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E91F" w14:textId="00DEE64D" w:rsidR="00CF40E1" w:rsidRPr="0075696A" w:rsidRDefault="009E5698" w:rsidP="00CF40E1">
      <w:pPr>
        <w:rPr>
          <w:lang w:val="fr-FR"/>
        </w:rPr>
        <w:sectPr w:rsidR="00CF40E1" w:rsidRPr="0075696A" w:rsidSect="00CF40E1">
          <w:headerReference w:type="default" r:id="rId9"/>
          <w:footerReference w:type="default" r:id="rId10"/>
          <w:headerReference w:type="first" r:id="rId11"/>
          <w:footerReference w:type="first" r:id="rId12"/>
          <w:pgSz w:w="11906" w:h="16838"/>
          <w:pgMar w:top="1418" w:right="1531" w:bottom="1418" w:left="1871" w:header="709" w:footer="709" w:gutter="0"/>
          <w:pgNumType w:start="1"/>
          <w:cols w:space="708"/>
          <w:titlePg/>
          <w:docGrid w:linePitch="360"/>
        </w:sectPr>
      </w:pPr>
      <w:r w:rsidRPr="0075696A">
        <w:rPr>
          <w:noProof/>
          <w:lang w:eastAsia="fr-BE"/>
        </w:rPr>
        <mc:AlternateContent>
          <mc:Choice Requires="wps">
            <w:drawing>
              <wp:anchor distT="0" distB="0" distL="114300" distR="114300" simplePos="0" relativeHeight="251657728" behindDoc="0" locked="1" layoutInCell="1" allowOverlap="1" wp14:anchorId="30AF976A" wp14:editId="7B67FEC1">
                <wp:simplePos x="0" y="0"/>
                <wp:positionH relativeFrom="column">
                  <wp:posOffset>-454660</wp:posOffset>
                </wp:positionH>
                <wp:positionV relativeFrom="margin">
                  <wp:posOffset>2128520</wp:posOffset>
                </wp:positionV>
                <wp:extent cx="3981450" cy="40005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4000500"/>
                        </a:xfrm>
                        <a:prstGeom prst="rect">
                          <a:avLst/>
                        </a:prstGeom>
                        <a:solidFill>
                          <a:sysClr val="window" lastClr="FFFFFF"/>
                        </a:solidFill>
                        <a:ln w="6350">
                          <a:noFill/>
                        </a:ln>
                        <a:effectLst/>
                      </wps:spPr>
                      <wps:txbx>
                        <w:txbxContent>
                          <w:p w14:paraId="381AB415" w14:textId="1916BF29" w:rsidR="00C450C0" w:rsidRPr="00C249BA" w:rsidRDefault="00C450C0" w:rsidP="00C249BA">
                            <w:pPr>
                              <w:pStyle w:val="cover"/>
                              <w:rPr>
                                <w:b/>
                                <w:lang w:val="fr-BE"/>
                              </w:rPr>
                            </w:pPr>
                            <w:r w:rsidRPr="00C249BA">
                              <w:rPr>
                                <w:b/>
                                <w:lang w:val="fr-BE"/>
                              </w:rPr>
                              <w:t>Résumé exécutif</w:t>
                            </w:r>
                          </w:p>
                          <w:p w14:paraId="6C4BE768" w14:textId="7D77BBAA" w:rsidR="005D0F4B" w:rsidRPr="005D0F4B" w:rsidRDefault="005D0F4B" w:rsidP="00030DE8">
                            <w:pPr>
                              <w:jc w:val="left"/>
                              <w:rPr>
                                <w:rFonts w:ascii="Calibri" w:hAnsi="Calibri"/>
                                <w:sz w:val="32"/>
                              </w:rPr>
                            </w:pPr>
                            <w:r w:rsidRPr="005D0F4B">
                              <w:rPr>
                                <w:rFonts w:ascii="Calibri" w:hAnsi="Calibri"/>
                                <w:sz w:val="32"/>
                              </w:rPr>
                              <w:t>Revue à mi-parcours de l’intervention « Projet d’appui aux droits à l’accès à l’eau potable et à l’assainissement de la ville de Fada N’Gourma (région de l’Est) </w:t>
                            </w:r>
                            <w:r w:rsidR="00030DE8">
                              <w:rPr>
                                <w:rFonts w:ascii="Calibri" w:hAnsi="Calibri"/>
                                <w:sz w:val="32"/>
                              </w:rPr>
                              <w:t>–</w:t>
                            </w:r>
                            <w:r w:rsidRPr="005D0F4B">
                              <w:rPr>
                                <w:rFonts w:ascii="Calibri" w:hAnsi="Calibri"/>
                                <w:sz w:val="32"/>
                              </w:rPr>
                              <w:t xml:space="preserve"> </w:t>
                            </w:r>
                            <w:r w:rsidR="00FA62A1" w:rsidRPr="005D0F4B">
                              <w:rPr>
                                <w:rFonts w:ascii="Calibri" w:hAnsi="Calibri"/>
                                <w:sz w:val="32"/>
                              </w:rPr>
                              <w:t>PADAEPA</w:t>
                            </w:r>
                            <w:r w:rsidR="00030DE8">
                              <w:rPr>
                                <w:rFonts w:ascii="Calibri" w:hAnsi="Calibri"/>
                                <w:sz w:val="32"/>
                              </w:rPr>
                              <w:t xml:space="preserve"> </w:t>
                            </w:r>
                            <w:r w:rsidR="00FA62A1" w:rsidRPr="005D0F4B">
                              <w:rPr>
                                <w:rFonts w:ascii="Calibri" w:hAnsi="Calibri"/>
                                <w:sz w:val="32"/>
                              </w:rPr>
                              <w:t>»</w:t>
                            </w:r>
                          </w:p>
                          <w:p w14:paraId="52B2AC36" w14:textId="1AC25E64" w:rsidR="005D0F4B" w:rsidRDefault="005D0F4B" w:rsidP="005D0F4B">
                            <w:pPr>
                              <w:rPr>
                                <w:rFonts w:ascii="Calibri" w:hAnsi="Calibri"/>
                                <w:sz w:val="32"/>
                                <w:lang w:val="en-US"/>
                              </w:rPr>
                            </w:pPr>
                            <w:r w:rsidRPr="005D0F4B">
                              <w:rPr>
                                <w:rFonts w:ascii="Calibri" w:hAnsi="Calibri"/>
                                <w:sz w:val="32"/>
                                <w:lang w:val="en-US"/>
                              </w:rPr>
                              <w:t>Burkina Faso</w:t>
                            </w:r>
                          </w:p>
                          <w:p w14:paraId="2DABDEDF" w14:textId="1F698987" w:rsidR="005D0F4B" w:rsidRPr="005D0F4B" w:rsidRDefault="005D0F4B" w:rsidP="005D0F4B">
                            <w:pPr>
                              <w:rPr>
                                <w:rFonts w:ascii="Calibri" w:hAnsi="Calibri"/>
                                <w:sz w:val="32"/>
                                <w:lang w:val="en-US"/>
                              </w:rPr>
                            </w:pPr>
                            <w:r w:rsidRPr="005D0F4B">
                              <w:rPr>
                                <w:rFonts w:ascii="Calibri" w:hAnsi="Calibri"/>
                                <w:sz w:val="32"/>
                                <w:lang w:val="en-US"/>
                              </w:rPr>
                              <w:t>BKF 1602611</w:t>
                            </w:r>
                            <w:bookmarkStart w:id="0" w:name="_GoBack"/>
                            <w:bookmarkEnd w:id="0"/>
                          </w:p>
                          <w:p w14:paraId="40615EE6" w14:textId="0B29C353" w:rsidR="00936B97" w:rsidRDefault="00936B97" w:rsidP="005D0F4B">
                            <w:pPr>
                              <w:rPr>
                                <w:rFonts w:ascii="Calibri" w:hAnsi="Calibri"/>
                                <w:sz w:val="24"/>
                                <w:szCs w:val="24"/>
                                <w:lang w:val="en-US"/>
                              </w:rPr>
                            </w:pPr>
                          </w:p>
                          <w:p w14:paraId="7F6C04FF" w14:textId="2CF34288" w:rsidR="005D0F4B" w:rsidRPr="005D0F4B" w:rsidRDefault="005D0F4B" w:rsidP="005D0F4B">
                            <w:pPr>
                              <w:rPr>
                                <w:rFonts w:ascii="Calibri" w:hAnsi="Calibri"/>
                                <w:sz w:val="24"/>
                                <w:szCs w:val="24"/>
                                <w:lang w:val="en-US"/>
                              </w:rPr>
                            </w:pPr>
                            <w:r w:rsidRPr="005D0F4B">
                              <w:rPr>
                                <w:rFonts w:ascii="Calibri" w:hAnsi="Calibri"/>
                                <w:sz w:val="24"/>
                                <w:szCs w:val="24"/>
                                <w:lang w:val="en-US"/>
                              </w:rPr>
                              <w:t xml:space="preserve">Hubert </w:t>
                            </w:r>
                            <w:proofErr w:type="spellStart"/>
                            <w:r w:rsidRPr="005D0F4B">
                              <w:rPr>
                                <w:rFonts w:ascii="Calibri" w:hAnsi="Calibri"/>
                                <w:sz w:val="24"/>
                                <w:szCs w:val="24"/>
                                <w:lang w:val="en-US"/>
                              </w:rPr>
                              <w:t>Cathala</w:t>
                            </w:r>
                            <w:proofErr w:type="spellEnd"/>
                            <w:r w:rsidR="000B7FE7">
                              <w:rPr>
                                <w:rFonts w:ascii="Calibri" w:hAnsi="Calibri"/>
                                <w:sz w:val="24"/>
                                <w:szCs w:val="24"/>
                                <w:lang w:val="en-US"/>
                              </w:rPr>
                              <w:t>, ADE</w:t>
                            </w:r>
                          </w:p>
                          <w:p w14:paraId="66045629" w14:textId="2CC13562" w:rsidR="00C450C0" w:rsidRPr="000B7FE7" w:rsidRDefault="005D0F4B" w:rsidP="000B7FE7">
                            <w:pPr>
                              <w:rPr>
                                <w:rFonts w:ascii="Calibri" w:hAnsi="Calibri"/>
                                <w:sz w:val="24"/>
                                <w:szCs w:val="24"/>
                                <w:lang w:val="en-US"/>
                              </w:rPr>
                            </w:pPr>
                            <w:r w:rsidRPr="00293ED2">
                              <w:rPr>
                                <w:rFonts w:ascii="Calibri" w:hAnsi="Calibri"/>
                                <w:sz w:val="24"/>
                                <w:szCs w:val="24"/>
                                <w:lang w:val="en-US"/>
                              </w:rPr>
                              <w:t>Jérôme Thiombiano</w:t>
                            </w:r>
                            <w:r w:rsidR="000B7FE7">
                              <w:rPr>
                                <w:rFonts w:ascii="Calibri" w:hAnsi="Calibri"/>
                                <w:sz w:val="24"/>
                                <w:szCs w:val="24"/>
                                <w:lang w:val="en-US"/>
                              </w:rPr>
                              <w:t>, ADE</w:t>
                            </w:r>
                          </w:p>
                          <w:p w14:paraId="5D5992D4" w14:textId="09FA8E9B" w:rsidR="00C450C0" w:rsidRPr="00936B97" w:rsidRDefault="000B7FE7" w:rsidP="00936B97">
                            <w:pPr>
                              <w:rPr>
                                <w:rFonts w:ascii="Calibri" w:hAnsi="Calibri"/>
                                <w:sz w:val="28"/>
                                <w:szCs w:val="28"/>
                              </w:rPr>
                            </w:pPr>
                            <w:r>
                              <w:rPr>
                                <w:rFonts w:ascii="Calibri" w:hAnsi="Calibri"/>
                                <w:sz w:val="28"/>
                                <w:szCs w:val="28"/>
                              </w:rPr>
                              <w:t>Novembre</w:t>
                            </w:r>
                            <w:r w:rsidR="00936B97" w:rsidRPr="00936B97">
                              <w:rPr>
                                <w:rFonts w:ascii="Calibri" w:hAnsi="Calibri"/>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8pt;margin-top:167.6pt;width:31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" fillcolor="window" stroked="f" strokeweight=".5pt">
                <v:path arrowok="t"/>
                <v:textbox>
                  <w:txbxContent>
                    <w:p w14:paraId="381AB415" w14:textId="1916BF29" w:rsidR="00C450C0" w:rsidRPr="00C249BA" w:rsidRDefault="00C450C0" w:rsidP="00C249BA">
                      <w:pPr>
                        <w:pStyle w:val="cover"/>
                        <w:rPr>
                          <w:b/>
                          <w:lang w:val="fr-BE"/>
                        </w:rPr>
                      </w:pPr>
                      <w:r w:rsidRPr="00C249BA">
                        <w:rPr>
                          <w:b/>
                          <w:lang w:val="fr-BE"/>
                        </w:rPr>
                        <w:t>Résumé exécutif</w:t>
                      </w:r>
                    </w:p>
                    <w:p w14:paraId="6C4BE768" w14:textId="7D77BBAA" w:rsidR="005D0F4B" w:rsidRPr="005D0F4B" w:rsidRDefault="005D0F4B" w:rsidP="00030DE8">
                      <w:pPr>
                        <w:jc w:val="left"/>
                        <w:rPr>
                          <w:rFonts w:ascii="Calibri" w:hAnsi="Calibri"/>
                          <w:sz w:val="32"/>
                        </w:rPr>
                      </w:pPr>
                      <w:r w:rsidRPr="005D0F4B">
                        <w:rPr>
                          <w:rFonts w:ascii="Calibri" w:hAnsi="Calibri"/>
                          <w:sz w:val="32"/>
                        </w:rPr>
                        <w:t>Revue à mi-parcours de l’intervention « Projet d’appui aux droits à l’accès à l’eau potable et à l’assainissement de la ville de Fada N’Gourma (région de l’Est) </w:t>
                      </w:r>
                      <w:r w:rsidR="00030DE8">
                        <w:rPr>
                          <w:rFonts w:ascii="Calibri" w:hAnsi="Calibri"/>
                          <w:sz w:val="32"/>
                        </w:rPr>
                        <w:t>–</w:t>
                      </w:r>
                      <w:r w:rsidRPr="005D0F4B">
                        <w:rPr>
                          <w:rFonts w:ascii="Calibri" w:hAnsi="Calibri"/>
                          <w:sz w:val="32"/>
                        </w:rPr>
                        <w:t xml:space="preserve"> </w:t>
                      </w:r>
                      <w:r w:rsidR="00FA62A1" w:rsidRPr="005D0F4B">
                        <w:rPr>
                          <w:rFonts w:ascii="Calibri" w:hAnsi="Calibri"/>
                          <w:sz w:val="32"/>
                        </w:rPr>
                        <w:t>PADAEPA</w:t>
                      </w:r>
                      <w:r w:rsidR="00030DE8">
                        <w:rPr>
                          <w:rFonts w:ascii="Calibri" w:hAnsi="Calibri"/>
                          <w:sz w:val="32"/>
                        </w:rPr>
                        <w:t xml:space="preserve"> </w:t>
                      </w:r>
                      <w:r w:rsidR="00FA62A1" w:rsidRPr="005D0F4B">
                        <w:rPr>
                          <w:rFonts w:ascii="Calibri" w:hAnsi="Calibri"/>
                          <w:sz w:val="32"/>
                        </w:rPr>
                        <w:t>»</w:t>
                      </w:r>
                    </w:p>
                    <w:p w14:paraId="52B2AC36" w14:textId="1AC25E64" w:rsidR="005D0F4B" w:rsidRDefault="005D0F4B" w:rsidP="005D0F4B">
                      <w:pPr>
                        <w:rPr>
                          <w:rFonts w:ascii="Calibri" w:hAnsi="Calibri"/>
                          <w:sz w:val="32"/>
                          <w:lang w:val="en-US"/>
                        </w:rPr>
                      </w:pPr>
                      <w:r w:rsidRPr="005D0F4B">
                        <w:rPr>
                          <w:rFonts w:ascii="Calibri" w:hAnsi="Calibri"/>
                          <w:sz w:val="32"/>
                          <w:lang w:val="en-US"/>
                        </w:rPr>
                        <w:t>Burkina Faso</w:t>
                      </w:r>
                    </w:p>
                    <w:p w14:paraId="2DABDEDF" w14:textId="1F698987" w:rsidR="005D0F4B" w:rsidRPr="005D0F4B" w:rsidRDefault="005D0F4B" w:rsidP="005D0F4B">
                      <w:pPr>
                        <w:rPr>
                          <w:rFonts w:ascii="Calibri" w:hAnsi="Calibri"/>
                          <w:sz w:val="32"/>
                          <w:lang w:val="en-US"/>
                        </w:rPr>
                      </w:pPr>
                      <w:r w:rsidRPr="005D0F4B">
                        <w:rPr>
                          <w:rFonts w:ascii="Calibri" w:hAnsi="Calibri"/>
                          <w:sz w:val="32"/>
                          <w:lang w:val="en-US"/>
                        </w:rPr>
                        <w:t>BKF 1602611</w:t>
                      </w:r>
                      <w:bookmarkStart w:id="1" w:name="_GoBack"/>
                      <w:bookmarkEnd w:id="1"/>
                    </w:p>
                    <w:p w14:paraId="40615EE6" w14:textId="0B29C353" w:rsidR="00936B97" w:rsidRDefault="00936B97" w:rsidP="005D0F4B">
                      <w:pPr>
                        <w:rPr>
                          <w:rFonts w:ascii="Calibri" w:hAnsi="Calibri"/>
                          <w:sz w:val="24"/>
                          <w:szCs w:val="24"/>
                          <w:lang w:val="en-US"/>
                        </w:rPr>
                      </w:pPr>
                    </w:p>
                    <w:p w14:paraId="7F6C04FF" w14:textId="2CF34288" w:rsidR="005D0F4B" w:rsidRPr="005D0F4B" w:rsidRDefault="005D0F4B" w:rsidP="005D0F4B">
                      <w:pPr>
                        <w:rPr>
                          <w:rFonts w:ascii="Calibri" w:hAnsi="Calibri"/>
                          <w:sz w:val="24"/>
                          <w:szCs w:val="24"/>
                          <w:lang w:val="en-US"/>
                        </w:rPr>
                      </w:pPr>
                      <w:r w:rsidRPr="005D0F4B">
                        <w:rPr>
                          <w:rFonts w:ascii="Calibri" w:hAnsi="Calibri"/>
                          <w:sz w:val="24"/>
                          <w:szCs w:val="24"/>
                          <w:lang w:val="en-US"/>
                        </w:rPr>
                        <w:t xml:space="preserve">Hubert </w:t>
                      </w:r>
                      <w:proofErr w:type="spellStart"/>
                      <w:r w:rsidRPr="005D0F4B">
                        <w:rPr>
                          <w:rFonts w:ascii="Calibri" w:hAnsi="Calibri"/>
                          <w:sz w:val="24"/>
                          <w:szCs w:val="24"/>
                          <w:lang w:val="en-US"/>
                        </w:rPr>
                        <w:t>Cathala</w:t>
                      </w:r>
                      <w:proofErr w:type="spellEnd"/>
                      <w:r w:rsidR="000B7FE7">
                        <w:rPr>
                          <w:rFonts w:ascii="Calibri" w:hAnsi="Calibri"/>
                          <w:sz w:val="24"/>
                          <w:szCs w:val="24"/>
                          <w:lang w:val="en-US"/>
                        </w:rPr>
                        <w:t>, ADE</w:t>
                      </w:r>
                    </w:p>
                    <w:p w14:paraId="66045629" w14:textId="2CC13562" w:rsidR="00C450C0" w:rsidRPr="000B7FE7" w:rsidRDefault="005D0F4B" w:rsidP="000B7FE7">
                      <w:pPr>
                        <w:rPr>
                          <w:rFonts w:ascii="Calibri" w:hAnsi="Calibri"/>
                          <w:sz w:val="24"/>
                          <w:szCs w:val="24"/>
                          <w:lang w:val="en-US"/>
                        </w:rPr>
                      </w:pPr>
                      <w:r w:rsidRPr="00293ED2">
                        <w:rPr>
                          <w:rFonts w:ascii="Calibri" w:hAnsi="Calibri"/>
                          <w:sz w:val="24"/>
                          <w:szCs w:val="24"/>
                          <w:lang w:val="en-US"/>
                        </w:rPr>
                        <w:t>Jérôme Thiombiano</w:t>
                      </w:r>
                      <w:r w:rsidR="000B7FE7">
                        <w:rPr>
                          <w:rFonts w:ascii="Calibri" w:hAnsi="Calibri"/>
                          <w:sz w:val="24"/>
                          <w:szCs w:val="24"/>
                          <w:lang w:val="en-US"/>
                        </w:rPr>
                        <w:t>, ADE</w:t>
                      </w:r>
                    </w:p>
                    <w:p w14:paraId="5D5992D4" w14:textId="09FA8E9B" w:rsidR="00C450C0" w:rsidRPr="00936B97" w:rsidRDefault="000B7FE7" w:rsidP="00936B97">
                      <w:pPr>
                        <w:rPr>
                          <w:rFonts w:ascii="Calibri" w:hAnsi="Calibri"/>
                          <w:sz w:val="28"/>
                          <w:szCs w:val="28"/>
                        </w:rPr>
                      </w:pPr>
                      <w:r>
                        <w:rPr>
                          <w:rFonts w:ascii="Calibri" w:hAnsi="Calibri"/>
                          <w:sz w:val="28"/>
                          <w:szCs w:val="28"/>
                        </w:rPr>
                        <w:t>Novembre</w:t>
                      </w:r>
                      <w:r w:rsidR="00936B97" w:rsidRPr="00936B97">
                        <w:rPr>
                          <w:rFonts w:ascii="Calibri" w:hAnsi="Calibri"/>
                          <w:sz w:val="28"/>
                          <w:szCs w:val="28"/>
                        </w:rPr>
                        <w:t xml:space="preserve"> 2020</w:t>
                      </w:r>
                    </w:p>
                  </w:txbxContent>
                </v:textbox>
                <w10:wrap anchory="margin"/>
                <w10:anchorlock/>
              </v:shape>
            </w:pict>
          </mc:Fallback>
        </mc:AlternateContent>
      </w:r>
    </w:p>
    <w:p w14:paraId="5E7B2FDD" w14:textId="77777777" w:rsidR="002B7D5A" w:rsidRPr="0075696A" w:rsidRDefault="00FD5AC7" w:rsidP="00413425">
      <w:pPr>
        <w:pStyle w:val="Heading1"/>
        <w:rPr>
          <w:lang w:val="fr-FR"/>
        </w:rPr>
      </w:pPr>
      <w:bookmarkStart w:id="2" w:name="_Hlk55349535"/>
      <w:r w:rsidRPr="0075696A">
        <w:rPr>
          <w:lang w:val="fr-FR"/>
        </w:rPr>
        <w:lastRenderedPageBreak/>
        <w:t>Présentation de l’évaluation</w:t>
      </w:r>
    </w:p>
    <w:p w14:paraId="392EEC4C" w14:textId="2FDE7574" w:rsidR="009F6B1F" w:rsidRPr="0075696A" w:rsidRDefault="009F6B1F" w:rsidP="00BC29C5">
      <w:pPr>
        <w:rPr>
          <w:lang w:val="fr-FR"/>
        </w:rPr>
      </w:pPr>
      <w:r w:rsidRPr="0075696A">
        <w:rPr>
          <w:rFonts w:eastAsia="Times New Roman" w:cs="Tahoma"/>
          <w:szCs w:val="21"/>
          <w:lang w:val="fr-FR" w:eastAsia="fr-FR"/>
        </w:rPr>
        <w:t>Le Projet d’Appui aux droits à l’accès à l’eau potable et à l’assainissement de la ville de Fada N’Gourma (PADAEPA) démarré en 2016 s’inscrit dans le cadre du retour de la coopération bilatérale belge au Burkina Faso.</w:t>
      </w:r>
      <w:r w:rsidR="00BC29C5" w:rsidRPr="0075696A">
        <w:rPr>
          <w:lang w:val="fr-FR"/>
        </w:rPr>
        <w:t xml:space="preserve"> </w:t>
      </w:r>
      <w:r w:rsidRPr="0075696A">
        <w:rPr>
          <w:rFonts w:eastAsia="Times New Roman" w:cs="Tahoma"/>
          <w:szCs w:val="21"/>
          <w:lang w:val="fr-FR" w:eastAsia="fr-FR"/>
        </w:rPr>
        <w:t xml:space="preserve">Il cherche à améliorer l’accès durable à l’eau potable et l’assainissement scolaire dans la ville de Fada N’Gourma à travers </w:t>
      </w:r>
      <w:r w:rsidRPr="0075696A">
        <w:rPr>
          <w:lang w:val="fr-FR"/>
        </w:rPr>
        <w:t>l’amélioration des infrastructures de production et distribution existantes, l’extension du réseau (nouveaux branchements privés et nouvelles bornes fontaines) et la construction de latrines dans 26 écoles.</w:t>
      </w:r>
    </w:p>
    <w:p w14:paraId="4C398377" w14:textId="4415F852" w:rsidR="00FD5AC7" w:rsidRPr="0075696A" w:rsidRDefault="009F6B1F" w:rsidP="006945FA">
      <w:pPr>
        <w:rPr>
          <w:lang w:val="fr-FR"/>
        </w:rPr>
      </w:pPr>
      <w:r w:rsidRPr="0075696A">
        <w:rPr>
          <w:lang w:val="fr-FR"/>
        </w:rPr>
        <w:t>Initialement prévu</w:t>
      </w:r>
      <w:r w:rsidR="00E11622" w:rsidRPr="0075696A">
        <w:rPr>
          <w:lang w:val="fr-FR"/>
        </w:rPr>
        <w:t>e</w:t>
      </w:r>
      <w:r w:rsidRPr="0075696A">
        <w:rPr>
          <w:lang w:val="fr-FR"/>
        </w:rPr>
        <w:t xml:space="preserve"> pour 36 mois, la durée de mise en œuvre du projet a été prolongée jusqu’à 60 mois, sans incidence financière.</w:t>
      </w:r>
      <w:r w:rsidR="00BC29C5" w:rsidRPr="0075696A">
        <w:rPr>
          <w:lang w:val="fr-FR"/>
        </w:rPr>
        <w:t xml:space="preserve"> </w:t>
      </w:r>
      <w:r w:rsidRPr="0075696A">
        <w:rPr>
          <w:szCs w:val="21"/>
          <w:lang w:val="fr-FR"/>
        </w:rPr>
        <w:t xml:space="preserve">L’intervention est exécutée sous la responsabilité conjointe de l’Office National de l’Eau et de l’Assainissement (ONEA) et d’Enabel. </w:t>
      </w:r>
      <w:r w:rsidR="00BC29C5" w:rsidRPr="0075696A">
        <w:rPr>
          <w:szCs w:val="21"/>
          <w:lang w:val="fr-FR"/>
        </w:rPr>
        <w:t>Son</w:t>
      </w:r>
      <w:r w:rsidRPr="0075696A">
        <w:rPr>
          <w:szCs w:val="21"/>
          <w:lang w:val="fr-FR"/>
        </w:rPr>
        <w:t xml:space="preserve"> budget est de 10 millions d’euros (M</w:t>
      </w:r>
      <w:r w:rsidRPr="0075696A">
        <w:rPr>
          <w:lang w:val="fr-FR"/>
        </w:rPr>
        <w:t>€)</w:t>
      </w:r>
      <w:r w:rsidRPr="0075696A">
        <w:rPr>
          <w:szCs w:val="21"/>
          <w:lang w:val="fr-FR"/>
        </w:rPr>
        <w:t>, financés par l’Etat belge, plus 257.115 euros (</w:t>
      </w:r>
      <w:r w:rsidRPr="0075696A">
        <w:rPr>
          <w:lang w:val="fr-FR"/>
        </w:rPr>
        <w:t>€)</w:t>
      </w:r>
      <w:r w:rsidRPr="0075696A">
        <w:rPr>
          <w:szCs w:val="21"/>
          <w:lang w:val="fr-FR"/>
        </w:rPr>
        <w:t xml:space="preserve"> alloués par l’Etat burkinab</w:t>
      </w:r>
      <w:r w:rsidR="00293ED2" w:rsidRPr="0075696A">
        <w:rPr>
          <w:szCs w:val="21"/>
          <w:lang w:val="fr-FR"/>
        </w:rPr>
        <w:t>ais</w:t>
      </w:r>
      <w:r w:rsidRPr="0075696A">
        <w:rPr>
          <w:szCs w:val="21"/>
          <w:lang w:val="fr-FR"/>
        </w:rPr>
        <w:t>. Certaines activités sont gérées à travers un mécanisme de cogestion alors que d’autres sont gérées directement par Enabel en régie.</w:t>
      </w:r>
    </w:p>
    <w:p w14:paraId="1106AE01" w14:textId="0120B471" w:rsidR="009F6B1F" w:rsidRPr="0075696A" w:rsidRDefault="009F6B1F" w:rsidP="00CF40E1">
      <w:pPr>
        <w:rPr>
          <w:lang w:val="fr-FR"/>
        </w:rPr>
      </w:pPr>
      <w:r w:rsidRPr="0075696A">
        <w:rPr>
          <w:lang w:val="fr-FR"/>
        </w:rPr>
        <w:t>L</w:t>
      </w:r>
      <w:r w:rsidR="006945FA" w:rsidRPr="0075696A">
        <w:rPr>
          <w:lang w:val="fr-FR"/>
        </w:rPr>
        <w:t>a</w:t>
      </w:r>
      <w:r w:rsidRPr="0075696A">
        <w:rPr>
          <w:lang w:val="fr-FR"/>
        </w:rPr>
        <w:t xml:space="preserve"> revue à mi-parcours (MTR) vise à apprécier la valeur des résultats atteints et l’ensemble du processus de mise en œuvre du PADAEPA de 2016 à ce jour, sur la base des critères d’évaluation classique</w:t>
      </w:r>
      <w:r w:rsidR="00BC29C5" w:rsidRPr="0075696A">
        <w:rPr>
          <w:lang w:val="fr-FR"/>
        </w:rPr>
        <w:t xml:space="preserve"> mais</w:t>
      </w:r>
      <w:r w:rsidRPr="0075696A">
        <w:rPr>
          <w:lang w:val="fr-FR"/>
        </w:rPr>
        <w:t xml:space="preserve"> en mettant l’accent sur l’efficience, l’efficacité et la durabilité</w:t>
      </w:r>
      <w:r w:rsidR="00BC29C5" w:rsidRPr="0075696A">
        <w:rPr>
          <w:lang w:val="fr-FR"/>
        </w:rPr>
        <w:t>.</w:t>
      </w:r>
      <w:r w:rsidRPr="0075696A">
        <w:rPr>
          <w:lang w:val="fr-FR"/>
        </w:rPr>
        <w:t xml:space="preserve"> </w:t>
      </w:r>
      <w:r w:rsidR="00BC29C5" w:rsidRPr="0075696A">
        <w:rPr>
          <w:lang w:val="fr-FR"/>
        </w:rPr>
        <w:t>U</w:t>
      </w:r>
      <w:r w:rsidRPr="0075696A">
        <w:rPr>
          <w:b/>
          <w:bCs/>
          <w:lang w:val="fr-FR"/>
        </w:rPr>
        <w:t>ne question spécifique</w:t>
      </w:r>
      <w:r w:rsidRPr="0075696A">
        <w:rPr>
          <w:lang w:val="fr-FR"/>
        </w:rPr>
        <w:t xml:space="preserve"> port</w:t>
      </w:r>
      <w:r w:rsidR="00BC29C5" w:rsidRPr="0075696A">
        <w:rPr>
          <w:lang w:val="fr-FR"/>
        </w:rPr>
        <w:t>e</w:t>
      </w:r>
      <w:r w:rsidRPr="0075696A">
        <w:rPr>
          <w:lang w:val="fr-FR"/>
        </w:rPr>
        <w:t xml:space="preserve"> sur la contribution du PADAEPA à la stabilité et à la sécurité dans une zone fragile.</w:t>
      </w:r>
    </w:p>
    <w:p w14:paraId="6C1B3332" w14:textId="6FFAF246" w:rsidR="006945FA" w:rsidRPr="0075696A" w:rsidRDefault="009F6B1F" w:rsidP="00CF40E1">
      <w:pPr>
        <w:rPr>
          <w:lang w:val="fr-FR"/>
        </w:rPr>
      </w:pPr>
      <w:r w:rsidRPr="0075696A">
        <w:rPr>
          <w:lang w:val="fr-FR"/>
        </w:rPr>
        <w:t xml:space="preserve">L’évaluation </w:t>
      </w:r>
      <w:r w:rsidR="00BC29C5" w:rsidRPr="0075696A">
        <w:rPr>
          <w:lang w:val="fr-FR"/>
        </w:rPr>
        <w:t xml:space="preserve">compte une phase de </w:t>
      </w:r>
      <w:r w:rsidRPr="0075696A">
        <w:rPr>
          <w:lang w:val="fr-FR"/>
        </w:rPr>
        <w:t>collecte de données sur le terrain</w:t>
      </w:r>
      <w:r w:rsidR="006945FA" w:rsidRPr="0075696A">
        <w:rPr>
          <w:lang w:val="fr-FR"/>
        </w:rPr>
        <w:t xml:space="preserve"> </w:t>
      </w:r>
      <w:r w:rsidR="00BC29C5" w:rsidRPr="0075696A">
        <w:rPr>
          <w:lang w:val="fr-FR"/>
        </w:rPr>
        <w:t xml:space="preserve">de </w:t>
      </w:r>
      <w:r w:rsidR="006945FA" w:rsidRPr="0075696A">
        <w:rPr>
          <w:lang w:val="fr-FR"/>
        </w:rPr>
        <w:t>9 jours</w:t>
      </w:r>
      <w:r w:rsidRPr="0075696A">
        <w:rPr>
          <w:lang w:val="fr-FR"/>
        </w:rPr>
        <w:t>. Elle est conduite par un binôme franco-burkinabais</w:t>
      </w:r>
      <w:r w:rsidR="00BC29C5" w:rsidRPr="0075696A">
        <w:rPr>
          <w:lang w:val="fr-FR"/>
        </w:rPr>
        <w:t xml:space="preserve"> mais s</w:t>
      </w:r>
      <w:r w:rsidR="006945FA" w:rsidRPr="0075696A">
        <w:rPr>
          <w:lang w:val="fr-FR"/>
        </w:rPr>
        <w:t>eul l’expert Burkinabais a pu se rendre sur la zone même du projet. La collecte de données s’effectue principalement à travers une analyse</w:t>
      </w:r>
      <w:r w:rsidR="00BC29C5" w:rsidRPr="0075696A">
        <w:rPr>
          <w:lang w:val="fr-FR"/>
        </w:rPr>
        <w:t xml:space="preserve"> documentaire</w:t>
      </w:r>
      <w:r w:rsidR="006945FA" w:rsidRPr="0075696A">
        <w:rPr>
          <w:lang w:val="fr-FR"/>
        </w:rPr>
        <w:t>, des entretiens semi-directifs individuels et groupaux auprès des parties prenantes du projet et des observations de terrain. Elle est guidée par une matrice d’évaluation qui décline les principales questions d’évaluation.</w:t>
      </w:r>
    </w:p>
    <w:p w14:paraId="12104F8E" w14:textId="77777777" w:rsidR="003C0B14" w:rsidRPr="0075696A" w:rsidRDefault="005E274E" w:rsidP="003C0B14">
      <w:pPr>
        <w:pStyle w:val="Heading1"/>
        <w:rPr>
          <w:lang w:val="fr-FR"/>
        </w:rPr>
      </w:pPr>
      <w:r w:rsidRPr="0075696A">
        <w:rPr>
          <w:lang w:val="fr-FR"/>
        </w:rPr>
        <w:t>Résultats et conclusions</w:t>
      </w:r>
    </w:p>
    <w:p w14:paraId="2CF4EB48" w14:textId="77777777" w:rsidR="00FD5AC7" w:rsidRPr="0075696A" w:rsidRDefault="005E274E" w:rsidP="005E274E">
      <w:pPr>
        <w:pStyle w:val="Heading2"/>
        <w:rPr>
          <w:lang w:val="fr-FR"/>
        </w:rPr>
      </w:pPr>
      <w:r w:rsidRPr="0075696A">
        <w:rPr>
          <w:lang w:val="fr-FR"/>
        </w:rPr>
        <w:t>Critères de performance</w:t>
      </w:r>
    </w:p>
    <w:p w14:paraId="15B497BF" w14:textId="3E232671" w:rsidR="00BA17E7" w:rsidRPr="0075696A" w:rsidRDefault="00BA17E7" w:rsidP="00BA17E7">
      <w:pPr>
        <w:pStyle w:val="Heading3"/>
        <w:rPr>
          <w:lang w:val="fr-FR"/>
        </w:rPr>
      </w:pPr>
      <w:bookmarkStart w:id="3" w:name="_Hlk55334897"/>
      <w:r w:rsidRPr="0075696A">
        <w:rPr>
          <w:lang w:val="fr-FR"/>
        </w:rPr>
        <w:t>Pertinence et cohérence</w:t>
      </w:r>
    </w:p>
    <w:p w14:paraId="774C1204" w14:textId="2F973E13" w:rsidR="00BA17E7" w:rsidRPr="0075696A" w:rsidRDefault="006945FA" w:rsidP="00C249BA">
      <w:pPr>
        <w:rPr>
          <w:lang w:val="fr-FR"/>
        </w:rPr>
      </w:pPr>
      <w:r w:rsidRPr="0075696A">
        <w:rPr>
          <w:lang w:val="fr-FR"/>
        </w:rPr>
        <w:t xml:space="preserve">La pertinence du PADAEPA est très bonne. Le projet </w:t>
      </w:r>
      <w:r w:rsidRPr="0075696A">
        <w:rPr>
          <w:rFonts w:cs="Georgia"/>
          <w:lang w:val="fr-FR" w:eastAsia="nl-BE"/>
        </w:rPr>
        <w:t>est bien ancré dans les politiques sectorielles</w:t>
      </w:r>
      <w:r w:rsidRPr="0075696A">
        <w:rPr>
          <w:lang w:val="fr-FR"/>
        </w:rPr>
        <w:t xml:space="preserve"> et correspond aux orientations de la coopération belge.</w:t>
      </w:r>
      <w:r w:rsidR="000A35F0" w:rsidRPr="0075696A">
        <w:rPr>
          <w:lang w:val="fr-FR"/>
        </w:rPr>
        <w:t xml:space="preserve"> </w:t>
      </w:r>
      <w:r w:rsidR="0038733D" w:rsidRPr="0075696A">
        <w:rPr>
          <w:lang w:val="fr-FR"/>
        </w:rPr>
        <w:t>L</w:t>
      </w:r>
      <w:r w:rsidR="000A35F0" w:rsidRPr="0075696A">
        <w:rPr>
          <w:lang w:val="fr-FR"/>
        </w:rPr>
        <w:t>e projet traite un besoin prioritaire</w:t>
      </w:r>
      <w:r w:rsidR="002519FF" w:rsidRPr="0075696A">
        <w:rPr>
          <w:lang w:val="fr-FR"/>
        </w:rPr>
        <w:t xml:space="preserve"> des population</w:t>
      </w:r>
      <w:r w:rsidR="0038733D" w:rsidRPr="0075696A">
        <w:rPr>
          <w:lang w:val="fr-FR"/>
        </w:rPr>
        <w:t>s</w:t>
      </w:r>
      <w:r w:rsidR="002519FF" w:rsidRPr="0075696A">
        <w:rPr>
          <w:lang w:val="fr-FR"/>
        </w:rPr>
        <w:t xml:space="preserve"> locale</w:t>
      </w:r>
      <w:r w:rsidR="0038733D" w:rsidRPr="0075696A">
        <w:rPr>
          <w:lang w:val="fr-FR"/>
        </w:rPr>
        <w:t>s :</w:t>
      </w:r>
      <w:r w:rsidR="002519FF" w:rsidRPr="0075696A">
        <w:rPr>
          <w:lang w:val="fr-FR"/>
        </w:rPr>
        <w:t xml:space="preserve"> l’accès à l’eau et l’assainissement</w:t>
      </w:r>
      <w:r w:rsidR="002C5D35" w:rsidRPr="0075696A">
        <w:rPr>
          <w:lang w:val="fr-FR"/>
        </w:rPr>
        <w:t>.</w:t>
      </w:r>
      <w:r w:rsidR="0038733D" w:rsidRPr="0075696A">
        <w:rPr>
          <w:lang w:val="fr-FR"/>
        </w:rPr>
        <w:t xml:space="preserve"> </w:t>
      </w:r>
      <w:r w:rsidR="002C5D35" w:rsidRPr="0075696A">
        <w:rPr>
          <w:lang w:val="fr-FR"/>
        </w:rPr>
        <w:t>Le</w:t>
      </w:r>
      <w:r w:rsidR="0038733D" w:rsidRPr="0075696A">
        <w:rPr>
          <w:lang w:val="fr-FR"/>
        </w:rPr>
        <w:t xml:space="preserve">s </w:t>
      </w:r>
      <w:r w:rsidR="002C5D35" w:rsidRPr="0075696A">
        <w:rPr>
          <w:lang w:val="fr-FR"/>
        </w:rPr>
        <w:t>ajustement</w:t>
      </w:r>
      <w:r w:rsidR="0038733D" w:rsidRPr="0075696A">
        <w:rPr>
          <w:lang w:val="fr-FR"/>
        </w:rPr>
        <w:t>s</w:t>
      </w:r>
      <w:r w:rsidR="002C5D35" w:rsidRPr="0075696A">
        <w:rPr>
          <w:lang w:val="fr-FR"/>
        </w:rPr>
        <w:t xml:space="preserve"> et réorientations effectués étaient </w:t>
      </w:r>
      <w:r w:rsidR="0038733D" w:rsidRPr="0075696A">
        <w:rPr>
          <w:lang w:val="fr-FR"/>
        </w:rPr>
        <w:t>justifiés</w:t>
      </w:r>
      <w:r w:rsidR="002C5D35" w:rsidRPr="0075696A">
        <w:rPr>
          <w:lang w:val="fr-FR"/>
        </w:rPr>
        <w:t>.</w:t>
      </w:r>
    </w:p>
    <w:p w14:paraId="6684D0CB" w14:textId="62B642C9" w:rsidR="00FD5AC7" w:rsidRPr="0075696A" w:rsidRDefault="002C5D35" w:rsidP="00C249BA">
      <w:pPr>
        <w:rPr>
          <w:lang w:val="fr-FR"/>
        </w:rPr>
      </w:pPr>
      <w:r w:rsidRPr="0075696A">
        <w:rPr>
          <w:lang w:val="fr-FR"/>
        </w:rPr>
        <w:t xml:space="preserve">La cohérence du projet pose toutefois problème dans le sens où il </w:t>
      </w:r>
      <w:r w:rsidR="0038733D" w:rsidRPr="0075696A">
        <w:rPr>
          <w:lang w:val="fr-FR"/>
        </w:rPr>
        <w:t>existe</w:t>
      </w:r>
      <w:r w:rsidRPr="0075696A">
        <w:rPr>
          <w:lang w:val="fr-FR"/>
        </w:rPr>
        <w:t xml:space="preserve"> très peu de synergies tant à l’interne qu</w:t>
      </w:r>
      <w:r w:rsidR="0038733D" w:rsidRPr="0075696A">
        <w:rPr>
          <w:lang w:val="fr-FR"/>
        </w:rPr>
        <w:t>’</w:t>
      </w:r>
      <w:r w:rsidRPr="0075696A">
        <w:rPr>
          <w:lang w:val="fr-FR"/>
        </w:rPr>
        <w:t>à l’externe. Des complémentarités initialement identifiées ne se sont pas concrétisées.</w:t>
      </w:r>
    </w:p>
    <w:p w14:paraId="176F783C" w14:textId="1A2ACBAD" w:rsidR="00BA17E7" w:rsidRPr="0075696A" w:rsidRDefault="00BA17E7" w:rsidP="00BA17E7">
      <w:pPr>
        <w:pStyle w:val="Heading3"/>
        <w:rPr>
          <w:lang w:val="fr-FR"/>
        </w:rPr>
      </w:pPr>
      <w:r w:rsidRPr="0075696A">
        <w:rPr>
          <w:lang w:val="fr-FR"/>
        </w:rPr>
        <w:t>Efficacité et impact</w:t>
      </w:r>
    </w:p>
    <w:p w14:paraId="724BC14A" w14:textId="4BF51382" w:rsidR="00117A1B" w:rsidRPr="0075696A" w:rsidRDefault="002C5D35" w:rsidP="005C5B51">
      <w:pPr>
        <w:rPr>
          <w:lang w:val="fr-FR" w:eastAsia="nl-BE"/>
        </w:rPr>
      </w:pPr>
      <w:r w:rsidRPr="0075696A">
        <w:rPr>
          <w:lang w:val="fr-FR"/>
        </w:rPr>
        <w:t>Malgré de</w:t>
      </w:r>
      <w:r w:rsidR="00117A1B" w:rsidRPr="0075696A">
        <w:rPr>
          <w:lang w:val="fr-FR"/>
        </w:rPr>
        <w:t>s</w:t>
      </w:r>
      <w:r w:rsidRPr="0075696A">
        <w:rPr>
          <w:lang w:val="fr-FR"/>
        </w:rPr>
        <w:t xml:space="preserve"> problèmes initiaux, le projet a aujourd’hui été remis sur les rails et son efficacité est bonne.</w:t>
      </w:r>
      <w:r w:rsidR="00417AF7" w:rsidRPr="0075696A">
        <w:rPr>
          <w:lang w:val="fr-FR" w:eastAsia="nl-BE"/>
        </w:rPr>
        <w:t xml:space="preserve"> Sauf forte dégradation de la situation sécuritaire, le PADAEPA produira la majeure partie des extrants attendus. </w:t>
      </w:r>
      <w:r w:rsidR="00117A1B" w:rsidRPr="0075696A">
        <w:rPr>
          <w:lang w:val="fr-FR" w:eastAsia="nl-BE"/>
        </w:rPr>
        <w:t>Le réseau d’AEP et en cours de réhabilitation et optimisation. Les infrastructures du volet assainissement sont quasiment terminée. 140 cabines de latrines ont été construites dans 26 écoles et leurs enseignants ont été form</w:t>
      </w:r>
      <w:r w:rsidR="000728FE" w:rsidRPr="0075696A">
        <w:rPr>
          <w:lang w:val="fr-FR" w:eastAsia="nl-BE"/>
        </w:rPr>
        <w:t>é</w:t>
      </w:r>
      <w:r w:rsidR="00117A1B" w:rsidRPr="0075696A">
        <w:rPr>
          <w:lang w:val="fr-FR" w:eastAsia="nl-BE"/>
        </w:rPr>
        <w:t>s en gestion des ouvrages. La qualité des travaux est tout à fait satisfaisante. Les capacités des acteurs locaux en gestion et maintenance du réseau de distribution ont été renforcées.</w:t>
      </w:r>
    </w:p>
    <w:p w14:paraId="1082E37A" w14:textId="13FA316E" w:rsidR="00BA17E7" w:rsidRPr="0075696A" w:rsidRDefault="00117A1B" w:rsidP="005C5B51">
      <w:pPr>
        <w:rPr>
          <w:lang w:val="fr-FR" w:eastAsia="nl-BE"/>
        </w:rPr>
      </w:pPr>
      <w:r w:rsidRPr="0075696A">
        <w:rPr>
          <w:lang w:val="fr-FR" w:eastAsia="nl-BE"/>
        </w:rPr>
        <w:t>Les acteurs de l’AEPA ont été sensibilisé</w:t>
      </w:r>
      <w:r w:rsidR="000728FE" w:rsidRPr="0075696A">
        <w:rPr>
          <w:lang w:val="fr-FR" w:eastAsia="nl-BE"/>
        </w:rPr>
        <w:t>s</w:t>
      </w:r>
      <w:r w:rsidRPr="0075696A">
        <w:rPr>
          <w:lang w:val="fr-FR" w:eastAsia="nl-BE"/>
        </w:rPr>
        <w:t xml:space="preserve"> à l’hygiène et l’assainissement ainsi qu’en relation avec leurs droits</w:t>
      </w:r>
      <w:r w:rsidRPr="0075696A">
        <w:rPr>
          <w:rFonts w:cs="Arial"/>
          <w:lang w:val="fr-FR" w:eastAsia="nl-BE"/>
        </w:rPr>
        <w:t xml:space="preserve"> </w:t>
      </w:r>
      <w:r w:rsidRPr="0075696A">
        <w:rPr>
          <w:lang w:val="fr-FR" w:eastAsia="nl-BE"/>
        </w:rPr>
        <w:t>et devoirs. Ceci a déjà abouti à des améliorations perceptibles du comportement des usagers du réseau.</w:t>
      </w:r>
    </w:p>
    <w:p w14:paraId="77F0208D" w14:textId="0046FC37" w:rsidR="00563B56" w:rsidRPr="0075696A" w:rsidRDefault="00117A1B" w:rsidP="005C5B51">
      <w:pPr>
        <w:rPr>
          <w:lang w:val="fr-FR"/>
        </w:rPr>
      </w:pPr>
      <w:r w:rsidRPr="0075696A">
        <w:rPr>
          <w:lang w:val="fr-FR" w:eastAsia="nl-BE"/>
        </w:rPr>
        <w:t>Bien que l’impact devrait être satisfaisant, l</w:t>
      </w:r>
      <w:r w:rsidR="00417AF7" w:rsidRPr="0075696A">
        <w:rPr>
          <w:lang w:val="fr-FR" w:eastAsia="nl-BE"/>
        </w:rPr>
        <w:t xml:space="preserve">es effets attendus ne </w:t>
      </w:r>
      <w:r w:rsidRPr="0075696A">
        <w:rPr>
          <w:lang w:val="fr-FR" w:eastAsia="nl-BE"/>
        </w:rPr>
        <w:t>seront</w:t>
      </w:r>
      <w:r w:rsidR="00417AF7" w:rsidRPr="0075696A">
        <w:rPr>
          <w:lang w:val="fr-FR" w:eastAsia="nl-BE"/>
        </w:rPr>
        <w:t xml:space="preserve"> que partiellement atteints.</w:t>
      </w:r>
      <w:r w:rsidRPr="0075696A">
        <w:rPr>
          <w:lang w:val="fr-FR" w:eastAsia="nl-BE"/>
        </w:rPr>
        <w:t xml:space="preserve"> L</w:t>
      </w:r>
      <w:r w:rsidR="00553AF3" w:rsidRPr="0075696A">
        <w:rPr>
          <w:lang w:val="fr-FR" w:eastAsia="nl-BE"/>
        </w:rPr>
        <w:t xml:space="preserve">a quantité d’eau produite par le réseau </w:t>
      </w:r>
      <w:r w:rsidRPr="0075696A">
        <w:rPr>
          <w:lang w:val="fr-FR" w:eastAsia="nl-BE"/>
        </w:rPr>
        <w:t>et</w:t>
      </w:r>
      <w:r w:rsidR="00553AF3" w:rsidRPr="0075696A">
        <w:rPr>
          <w:lang w:val="fr-FR" w:eastAsia="nl-BE"/>
        </w:rPr>
        <w:t xml:space="preserve"> l’efficience du système d’AEP </w:t>
      </w:r>
      <w:r w:rsidR="0038733D" w:rsidRPr="0075696A">
        <w:rPr>
          <w:lang w:val="fr-FR" w:eastAsia="nl-BE"/>
        </w:rPr>
        <w:t>seront</w:t>
      </w:r>
      <w:r w:rsidR="00553AF3" w:rsidRPr="0075696A">
        <w:rPr>
          <w:lang w:val="fr-FR" w:eastAsia="nl-BE"/>
        </w:rPr>
        <w:t xml:space="preserve"> améliorée</w:t>
      </w:r>
      <w:r w:rsidR="000728FE" w:rsidRPr="0075696A">
        <w:rPr>
          <w:lang w:val="fr-FR" w:eastAsia="nl-BE"/>
        </w:rPr>
        <w:t>s</w:t>
      </w:r>
      <w:r w:rsidRPr="0075696A">
        <w:rPr>
          <w:lang w:val="fr-FR" w:eastAsia="nl-BE"/>
        </w:rPr>
        <w:t xml:space="preserve"> mais</w:t>
      </w:r>
      <w:r w:rsidR="00553AF3" w:rsidRPr="0075696A">
        <w:rPr>
          <w:lang w:val="fr-FR" w:eastAsia="nl-BE"/>
        </w:rPr>
        <w:t xml:space="preserve"> le réseau de distribution d’eau potable ne sera pas étendu </w:t>
      </w:r>
      <w:r w:rsidRPr="0075696A">
        <w:rPr>
          <w:lang w:val="fr-FR" w:eastAsia="nl-BE"/>
        </w:rPr>
        <w:t>aux</w:t>
      </w:r>
      <w:r w:rsidR="00553AF3" w:rsidRPr="0075696A">
        <w:rPr>
          <w:lang w:val="fr-FR" w:eastAsia="nl-BE"/>
        </w:rPr>
        <w:t xml:space="preserve"> </w:t>
      </w:r>
      <w:r w:rsidR="00553AF3" w:rsidRPr="0075696A">
        <w:rPr>
          <w:lang w:val="fr-FR"/>
        </w:rPr>
        <w:t xml:space="preserve">quartiers </w:t>
      </w:r>
      <w:r w:rsidRPr="0075696A">
        <w:rPr>
          <w:lang w:val="fr-FR"/>
        </w:rPr>
        <w:t>périphériques de la ville</w:t>
      </w:r>
      <w:r w:rsidR="00553AF3" w:rsidRPr="0075696A">
        <w:rPr>
          <w:lang w:val="fr-FR"/>
        </w:rPr>
        <w:t xml:space="preserve"> en raison de contraintes financières.</w:t>
      </w:r>
    </w:p>
    <w:p w14:paraId="278EA101" w14:textId="366E1C2F" w:rsidR="00BA17E7" w:rsidRPr="0075696A" w:rsidRDefault="001C0B08" w:rsidP="005C5B51">
      <w:pPr>
        <w:rPr>
          <w:lang w:val="fr-FR"/>
        </w:rPr>
      </w:pPr>
      <w:r w:rsidRPr="0075696A">
        <w:rPr>
          <w:lang w:val="fr-FR"/>
        </w:rPr>
        <w:t>Au-delà de l’amélioration de la disponibilité en eau, en quantité et qualité, l</w:t>
      </w:r>
      <w:r w:rsidR="009964D9" w:rsidRPr="0075696A">
        <w:rPr>
          <w:lang w:val="fr-FR"/>
        </w:rPr>
        <w:t>es 2 principaux impacts attendus sont l</w:t>
      </w:r>
      <w:r w:rsidRPr="0075696A">
        <w:rPr>
          <w:lang w:val="fr-FR"/>
        </w:rPr>
        <w:t>a</w:t>
      </w:r>
      <w:r w:rsidR="009964D9" w:rsidRPr="0075696A">
        <w:rPr>
          <w:lang w:val="fr-FR"/>
        </w:rPr>
        <w:t xml:space="preserve"> diminu</w:t>
      </w:r>
      <w:r w:rsidRPr="0075696A">
        <w:rPr>
          <w:lang w:val="fr-FR"/>
        </w:rPr>
        <w:t>tion</w:t>
      </w:r>
      <w:r w:rsidR="009964D9" w:rsidRPr="0075696A">
        <w:rPr>
          <w:lang w:val="fr-FR"/>
        </w:rPr>
        <w:t xml:space="preserve"> </w:t>
      </w:r>
      <w:r w:rsidRPr="0075696A">
        <w:rPr>
          <w:lang w:val="fr-FR"/>
        </w:rPr>
        <w:t>d</w:t>
      </w:r>
      <w:r w:rsidR="009964D9" w:rsidRPr="0075696A">
        <w:rPr>
          <w:lang w:val="fr-FR"/>
        </w:rPr>
        <w:t xml:space="preserve">es maladies </w:t>
      </w:r>
      <w:r w:rsidRPr="0075696A">
        <w:rPr>
          <w:lang w:val="fr-FR"/>
        </w:rPr>
        <w:t>diarrhéiques et un gain</w:t>
      </w:r>
      <w:r w:rsidR="009964D9" w:rsidRPr="0075696A">
        <w:rPr>
          <w:lang w:val="fr-FR"/>
        </w:rPr>
        <w:t xml:space="preserve"> significati</w:t>
      </w:r>
      <w:r w:rsidRPr="0075696A">
        <w:rPr>
          <w:lang w:val="fr-FR"/>
        </w:rPr>
        <w:t>f</w:t>
      </w:r>
      <w:r w:rsidR="009964D9" w:rsidRPr="0075696A">
        <w:rPr>
          <w:lang w:val="fr-FR"/>
        </w:rPr>
        <w:t xml:space="preserve"> de temps lors de la corvée d’eau. Ce</w:t>
      </w:r>
      <w:r w:rsidRPr="0075696A">
        <w:rPr>
          <w:lang w:val="fr-FR"/>
        </w:rPr>
        <w:t xml:space="preserve"> gain</w:t>
      </w:r>
      <w:r w:rsidR="009964D9" w:rsidRPr="0075696A">
        <w:rPr>
          <w:lang w:val="fr-FR"/>
        </w:rPr>
        <w:t xml:space="preserve"> bénéficiera principalement aux femmes </w:t>
      </w:r>
      <w:r w:rsidRPr="0075696A">
        <w:rPr>
          <w:lang w:val="fr-FR"/>
        </w:rPr>
        <w:t>et aux enfants</w:t>
      </w:r>
      <w:r w:rsidR="009964D9" w:rsidRPr="0075696A">
        <w:rPr>
          <w:lang w:val="fr-FR"/>
        </w:rPr>
        <w:t xml:space="preserve"> leur permettant de consacrer plus de temps à d’autres activités, notamment des activités génératrices de revenus (AGR) pour les femmes et leurs études pour les enfants, notamment les filles.</w:t>
      </w:r>
    </w:p>
    <w:p w14:paraId="36DC09AD" w14:textId="0CEB000C" w:rsidR="00BA17E7" w:rsidRPr="0075696A" w:rsidRDefault="00BA17E7" w:rsidP="00BA17E7">
      <w:pPr>
        <w:pStyle w:val="Heading3"/>
        <w:rPr>
          <w:lang w:val="fr-FR"/>
        </w:rPr>
      </w:pPr>
      <w:r w:rsidRPr="0075696A">
        <w:rPr>
          <w:lang w:val="fr-FR"/>
        </w:rPr>
        <w:t>Efficience</w:t>
      </w:r>
    </w:p>
    <w:p w14:paraId="4B56B6BC" w14:textId="3E4686BF" w:rsidR="00117A1B" w:rsidRPr="0075696A" w:rsidRDefault="00117A1B" w:rsidP="005C5B51">
      <w:pPr>
        <w:rPr>
          <w:lang w:val="fr-FR"/>
        </w:rPr>
      </w:pPr>
      <w:r w:rsidRPr="0075696A">
        <w:rPr>
          <w:lang w:val="fr-FR"/>
        </w:rPr>
        <w:t>L’efficience du PADAEPA pose problèmes</w:t>
      </w:r>
      <w:r w:rsidR="001C0B08" w:rsidRPr="0075696A">
        <w:rPr>
          <w:lang w:val="fr-FR"/>
        </w:rPr>
        <w:t>. L</w:t>
      </w:r>
      <w:r w:rsidRPr="0075696A">
        <w:rPr>
          <w:lang w:val="fr-FR"/>
        </w:rPr>
        <w:t>’intervention a fait l’objet de retards important</w:t>
      </w:r>
      <w:r w:rsidR="000728FE" w:rsidRPr="0075696A">
        <w:rPr>
          <w:lang w:val="fr-FR"/>
        </w:rPr>
        <w:t>s</w:t>
      </w:r>
      <w:r w:rsidRPr="0075696A">
        <w:rPr>
          <w:lang w:val="fr-FR"/>
        </w:rPr>
        <w:t xml:space="preserve"> et il a été nécessaire de la prolonger de 2 ans pour permettre l’atteinte de ses résultats. Par ailleurs, les coûts de construction des infrastructures ont été sous-estimés lors de l’identification et le projet a dû être redimensionné, réduisant certaines de ses ambitions. Il faut toutefois noter que depuis sa remise sur les rails l’efficience du PADAEPA peut être qualifiée de satisfaisante.</w:t>
      </w:r>
    </w:p>
    <w:p w14:paraId="127C8482" w14:textId="32AC3324" w:rsidR="00117A1B" w:rsidRPr="0075696A" w:rsidRDefault="00117A1B" w:rsidP="005C5B51">
      <w:pPr>
        <w:rPr>
          <w:lang w:val="fr-FR"/>
        </w:rPr>
      </w:pPr>
      <w:r w:rsidRPr="0075696A">
        <w:rPr>
          <w:lang w:val="fr-FR"/>
        </w:rPr>
        <w:t xml:space="preserve">La faible efficience du projet est notamment due à </w:t>
      </w:r>
      <w:r w:rsidR="001C0B08" w:rsidRPr="0075696A">
        <w:rPr>
          <w:lang w:val="fr-FR"/>
        </w:rPr>
        <w:t>i) u</w:t>
      </w:r>
      <w:r w:rsidRPr="0075696A">
        <w:rPr>
          <w:lang w:val="fr-FR"/>
        </w:rPr>
        <w:t>ne faible qualité à l’entré</w:t>
      </w:r>
      <w:r w:rsidR="000728FE" w:rsidRPr="0075696A">
        <w:rPr>
          <w:lang w:val="fr-FR"/>
        </w:rPr>
        <w:t>e</w:t>
      </w:r>
      <w:r w:rsidR="001C0B08" w:rsidRPr="0075696A">
        <w:rPr>
          <w:lang w:val="fr-FR"/>
        </w:rPr>
        <w:t> ; ii) l’instabilité des</w:t>
      </w:r>
      <w:r w:rsidRPr="0075696A">
        <w:rPr>
          <w:lang w:val="fr-FR"/>
        </w:rPr>
        <w:t xml:space="preserve"> équipes de mise en œuvre</w:t>
      </w:r>
      <w:r w:rsidR="001C0B08" w:rsidRPr="0075696A">
        <w:rPr>
          <w:lang w:val="fr-FR"/>
        </w:rPr>
        <w:t xml:space="preserve"> ; iii) </w:t>
      </w:r>
      <w:r w:rsidRPr="0075696A">
        <w:rPr>
          <w:rFonts w:cs="Georgia"/>
          <w:szCs w:val="21"/>
          <w:lang w:val="fr-FR" w:eastAsia="nl-BE"/>
        </w:rPr>
        <w:t xml:space="preserve">la mauvaise relation qui </w:t>
      </w:r>
      <w:r w:rsidR="001C0B08" w:rsidRPr="0075696A">
        <w:rPr>
          <w:rFonts w:cs="Georgia"/>
          <w:szCs w:val="21"/>
          <w:lang w:val="fr-FR" w:eastAsia="nl-BE"/>
        </w:rPr>
        <w:t>a prévalu entre</w:t>
      </w:r>
      <w:r w:rsidRPr="0075696A">
        <w:rPr>
          <w:rFonts w:cs="Georgia"/>
          <w:szCs w:val="21"/>
          <w:lang w:val="fr-FR" w:eastAsia="nl-BE"/>
        </w:rPr>
        <w:t xml:space="preserve"> les </w:t>
      </w:r>
      <w:r w:rsidR="001C0B08" w:rsidRPr="0075696A">
        <w:rPr>
          <w:rFonts w:cs="Georgia"/>
          <w:szCs w:val="21"/>
          <w:lang w:val="fr-FR" w:eastAsia="nl-BE"/>
        </w:rPr>
        <w:t>2</w:t>
      </w:r>
      <w:r w:rsidRPr="0075696A">
        <w:rPr>
          <w:rFonts w:cs="Georgia"/>
          <w:szCs w:val="21"/>
          <w:lang w:val="fr-FR" w:eastAsia="nl-BE"/>
        </w:rPr>
        <w:t xml:space="preserve"> coresponsables de projet</w:t>
      </w:r>
      <w:bookmarkStart w:id="4" w:name="_Toc55282924"/>
      <w:r w:rsidR="001C0B08" w:rsidRPr="0075696A">
        <w:rPr>
          <w:rFonts w:cs="Georgia"/>
          <w:szCs w:val="21"/>
          <w:lang w:val="fr-FR" w:eastAsia="nl-BE"/>
        </w:rPr>
        <w:t xml:space="preserve"> ; iv) </w:t>
      </w:r>
      <w:r w:rsidRPr="0075696A">
        <w:rPr>
          <w:lang w:val="fr-FR"/>
        </w:rPr>
        <w:t>Le manque d’inter connaissance institutionnelle</w:t>
      </w:r>
      <w:bookmarkEnd w:id="4"/>
      <w:r w:rsidRPr="0075696A">
        <w:rPr>
          <w:lang w:val="fr-FR"/>
        </w:rPr>
        <w:t xml:space="preserve"> </w:t>
      </w:r>
      <w:r w:rsidR="001C0B08" w:rsidRPr="0075696A">
        <w:rPr>
          <w:lang w:val="fr-FR"/>
        </w:rPr>
        <w:t xml:space="preserve">dans le contexte de cogestion ; et v) les </w:t>
      </w:r>
      <w:r w:rsidRPr="0075696A">
        <w:rPr>
          <w:lang w:val="fr-FR"/>
        </w:rPr>
        <w:t>ressentiment</w:t>
      </w:r>
      <w:r w:rsidR="001C0B08" w:rsidRPr="0075696A">
        <w:rPr>
          <w:lang w:val="fr-FR"/>
        </w:rPr>
        <w:t xml:space="preserve">s issus de ces problèmes qui ont abouti à </w:t>
      </w:r>
      <w:r w:rsidRPr="0075696A">
        <w:rPr>
          <w:lang w:val="fr-FR"/>
        </w:rPr>
        <w:t>une baisse d’implication de l’ONEA.</w:t>
      </w:r>
    </w:p>
    <w:p w14:paraId="37404AB8" w14:textId="4E0A95A6" w:rsidR="00117A1B" w:rsidRPr="0075696A" w:rsidRDefault="00117A1B" w:rsidP="005C5B51">
      <w:pPr>
        <w:rPr>
          <w:rFonts w:cs="Arial"/>
          <w:szCs w:val="21"/>
          <w:shd w:val="clear" w:color="auto" w:fill="FFFFFF"/>
          <w:lang w:val="fr-FR"/>
        </w:rPr>
      </w:pPr>
      <w:r w:rsidRPr="0075696A">
        <w:rPr>
          <w:lang w:val="fr-FR"/>
        </w:rPr>
        <w:t xml:space="preserve">L’inefficience du projet et la lourdeur des procédures administratives et financières qui a résulté des difficultés à opérationnaliser les modalités de cogestion a abouti, en décembre 2018, suite au prolongement de l’intervention et au regard de la </w:t>
      </w:r>
      <w:r w:rsidRPr="0075696A">
        <w:rPr>
          <w:rFonts w:cs="Georgia"/>
          <w:szCs w:val="21"/>
          <w:lang w:val="fr-FR" w:eastAsia="nl-BE"/>
        </w:rPr>
        <w:t>lenteur constaté dans les processus de passation des trois marchés relatifs aux travaux d’urgence</w:t>
      </w:r>
      <w:r w:rsidRPr="0075696A">
        <w:rPr>
          <w:lang w:val="fr-FR"/>
        </w:rPr>
        <w:t>, à une adaptation des modalités de mise en œuvre et</w:t>
      </w:r>
      <w:r w:rsidR="000728FE" w:rsidRPr="0075696A">
        <w:rPr>
          <w:lang w:val="fr-FR"/>
        </w:rPr>
        <w:t xml:space="preserve">, </w:t>
      </w:r>
      <w:r w:rsidRPr="0075696A">
        <w:rPr>
          <w:lang w:val="fr-FR"/>
        </w:rPr>
        <w:t xml:space="preserve"> à un transfert des travaux de restructuration du système d’AEP (qui représentent le principal poste budgétaire) de la cogestion vers la gestion en régie par Enabel.</w:t>
      </w:r>
      <w:r w:rsidRPr="0075696A">
        <w:rPr>
          <w:rFonts w:cs="Arial"/>
          <w:szCs w:val="21"/>
          <w:shd w:val="clear" w:color="auto" w:fill="FFFFFF"/>
          <w:lang w:val="fr-FR"/>
        </w:rPr>
        <w:t xml:space="preserve"> Ce réaménagement abouti</w:t>
      </w:r>
      <w:r w:rsidR="000728FE" w:rsidRPr="0075696A">
        <w:rPr>
          <w:rFonts w:cs="Arial"/>
          <w:szCs w:val="21"/>
          <w:shd w:val="clear" w:color="auto" w:fill="FFFFFF"/>
          <w:lang w:val="fr-FR"/>
        </w:rPr>
        <w:t>t</w:t>
      </w:r>
      <w:r w:rsidRPr="0075696A">
        <w:rPr>
          <w:rFonts w:cs="Arial"/>
          <w:szCs w:val="21"/>
          <w:shd w:val="clear" w:color="auto" w:fill="FFFFFF"/>
          <w:lang w:val="fr-FR"/>
        </w:rPr>
        <w:t xml:space="preserve"> à ce qu’environ 88% du budget global (au lieu des 28% initiaux) soient gérés en régie et 12% en cogestion.</w:t>
      </w:r>
    </w:p>
    <w:p w14:paraId="554880D9" w14:textId="7ABCC212" w:rsidR="00BA17E7" w:rsidRPr="0075696A" w:rsidRDefault="00BA17E7" w:rsidP="00BA17E7">
      <w:pPr>
        <w:pStyle w:val="Heading3"/>
        <w:rPr>
          <w:lang w:val="fr-FR"/>
        </w:rPr>
      </w:pPr>
      <w:r w:rsidRPr="0075696A">
        <w:rPr>
          <w:shd w:val="clear" w:color="auto" w:fill="FFFFFF"/>
          <w:lang w:val="fr-FR"/>
        </w:rPr>
        <w:t>Durabilité</w:t>
      </w:r>
    </w:p>
    <w:p w14:paraId="1B8E72FB" w14:textId="26FFA69F" w:rsidR="009964D9" w:rsidRPr="0075696A" w:rsidRDefault="00C450C0" w:rsidP="005C5B51">
      <w:pPr>
        <w:rPr>
          <w:lang w:val="fr-FR"/>
        </w:rPr>
      </w:pPr>
      <w:r w:rsidRPr="0075696A">
        <w:rPr>
          <w:lang w:val="fr-FR"/>
        </w:rPr>
        <w:t>Bien que la plupart de ses dimensions (techniques, institutionnelles) soient satisfaisantes, la durabilité des résultats pose problème du point de vue environnemental du fait du manque de disponibilité en eau pour faire face à l’augmentation démographique fulgurante de la ville de Fada N’Gourma.</w:t>
      </w:r>
      <w:r w:rsidR="00C31946" w:rsidRPr="0075696A">
        <w:rPr>
          <w:lang w:val="fr-FR"/>
        </w:rPr>
        <w:t xml:space="preserve"> </w:t>
      </w:r>
      <w:r w:rsidRPr="0075696A">
        <w:rPr>
          <w:lang w:val="fr-FR"/>
        </w:rPr>
        <w:t xml:space="preserve">La durabilité financière du réseau d’AEP </w:t>
      </w:r>
      <w:r w:rsidR="00C31946" w:rsidRPr="0075696A">
        <w:rPr>
          <w:lang w:val="fr-FR"/>
        </w:rPr>
        <w:t xml:space="preserve">est </w:t>
      </w:r>
      <w:r w:rsidRPr="0075696A">
        <w:rPr>
          <w:lang w:val="fr-FR"/>
        </w:rPr>
        <w:t xml:space="preserve">difficile à </w:t>
      </w:r>
      <w:r w:rsidR="00C31946" w:rsidRPr="0075696A">
        <w:rPr>
          <w:lang w:val="fr-FR"/>
        </w:rPr>
        <w:t>estimer</w:t>
      </w:r>
      <w:r w:rsidRPr="0075696A">
        <w:rPr>
          <w:lang w:val="fr-FR"/>
        </w:rPr>
        <w:t xml:space="preserve"> avant la mise en service des infrastructures</w:t>
      </w:r>
      <w:r w:rsidR="00C31946" w:rsidRPr="0075696A">
        <w:rPr>
          <w:lang w:val="fr-FR"/>
        </w:rPr>
        <w:t xml:space="preserve"> et en</w:t>
      </w:r>
      <w:r w:rsidRPr="0075696A">
        <w:rPr>
          <w:lang w:val="fr-FR"/>
        </w:rPr>
        <w:t xml:space="preserve"> absence d’extension de l’AEP</w:t>
      </w:r>
      <w:r w:rsidR="00C31946" w:rsidRPr="0075696A">
        <w:rPr>
          <w:lang w:val="fr-FR"/>
        </w:rPr>
        <w:t xml:space="preserve"> </w:t>
      </w:r>
      <w:r w:rsidRPr="0075696A">
        <w:rPr>
          <w:lang w:val="fr-FR"/>
        </w:rPr>
        <w:t>(qui augmenterait le nombre de clients et donc les produits du compte d’exploitation du centre ONEA de la ville).</w:t>
      </w:r>
    </w:p>
    <w:p w14:paraId="38A7E02E" w14:textId="77777777" w:rsidR="00BA17E7" w:rsidRPr="0075696A" w:rsidRDefault="00BA17E7" w:rsidP="00BA17E7">
      <w:pPr>
        <w:spacing w:after="0"/>
        <w:rPr>
          <w:szCs w:val="21"/>
          <w:lang w:val="fr-FR"/>
        </w:rPr>
      </w:pPr>
    </w:p>
    <w:p w14:paraId="50B8E6C5" w14:textId="1B5003F4" w:rsidR="009964D9" w:rsidRPr="0075696A" w:rsidRDefault="00C31946" w:rsidP="005C5B51">
      <w:pPr>
        <w:rPr>
          <w:lang w:val="fr-FR"/>
        </w:rPr>
      </w:pPr>
      <w:r w:rsidRPr="0075696A">
        <w:rPr>
          <w:lang w:val="fr-FR"/>
        </w:rPr>
        <w:t>L</w:t>
      </w:r>
      <w:r w:rsidR="00C450C0" w:rsidRPr="0075696A">
        <w:rPr>
          <w:lang w:val="fr-FR"/>
        </w:rPr>
        <w:t xml:space="preserve">’élaboration, sous l’égide de la mairie, d’un plan d’action de gestion des latrines scolaires qui définit </w:t>
      </w:r>
      <w:r w:rsidRPr="0075696A">
        <w:rPr>
          <w:lang w:val="fr-FR"/>
        </w:rPr>
        <w:t>l</w:t>
      </w:r>
      <w:r w:rsidR="00C450C0" w:rsidRPr="0075696A">
        <w:rPr>
          <w:lang w:val="fr-FR"/>
        </w:rPr>
        <w:t>es responsabilités pour chaque partenaire dans l</w:t>
      </w:r>
      <w:r w:rsidRPr="0075696A">
        <w:rPr>
          <w:lang w:val="fr-FR"/>
        </w:rPr>
        <w:t>eur</w:t>
      </w:r>
      <w:r w:rsidR="00C450C0" w:rsidRPr="0075696A">
        <w:rPr>
          <w:lang w:val="fr-FR"/>
        </w:rPr>
        <w:t xml:space="preserve"> gestion et maintenance est un gage de durabilité encourageant.</w:t>
      </w:r>
    </w:p>
    <w:p w14:paraId="5A933648" w14:textId="23348687" w:rsidR="00C450C0" w:rsidRPr="0075696A" w:rsidRDefault="00C450C0" w:rsidP="005C5B51">
      <w:pPr>
        <w:rPr>
          <w:lang w:val="fr-FR"/>
        </w:rPr>
      </w:pPr>
      <w:r w:rsidRPr="0075696A">
        <w:rPr>
          <w:lang w:val="fr-FR"/>
        </w:rPr>
        <w:t>Au niveau de l’hygiène, le système de démultiplication des enseignements et de la sensibilisation dispensés aux professeurs des écoles (via leurs élèves et les familles) e</w:t>
      </w:r>
      <w:r w:rsidR="009C38A3" w:rsidRPr="0075696A">
        <w:rPr>
          <w:lang w:val="fr-FR"/>
        </w:rPr>
        <w:t>s</w:t>
      </w:r>
      <w:r w:rsidRPr="0075696A">
        <w:rPr>
          <w:lang w:val="fr-FR"/>
        </w:rPr>
        <w:t xml:space="preserve">t prometteur en termes de durabilité et de réplicabilité. </w:t>
      </w:r>
      <w:r w:rsidR="00C31946" w:rsidRPr="0075696A">
        <w:rPr>
          <w:lang w:val="fr-FR"/>
        </w:rPr>
        <w:t>L</w:t>
      </w:r>
      <w:r w:rsidRPr="0075696A">
        <w:rPr>
          <w:lang w:val="fr-FR"/>
        </w:rPr>
        <w:t>e renforcement des capacités des acteurs locaux en maintenance des infrastructures d’AEPA contribue aussi à la durabilité.</w:t>
      </w:r>
    </w:p>
    <w:p w14:paraId="77886A8D" w14:textId="27EEE1A6" w:rsidR="00BA17E7" w:rsidRPr="0075696A" w:rsidRDefault="00BA17E7" w:rsidP="00BA17E7">
      <w:pPr>
        <w:pStyle w:val="Heading3"/>
        <w:rPr>
          <w:lang w:val="fr-FR"/>
        </w:rPr>
      </w:pPr>
      <w:r w:rsidRPr="0075696A">
        <w:rPr>
          <w:lang w:val="fr-FR"/>
        </w:rPr>
        <w:t>Thèmes transversaux et questions horizontales</w:t>
      </w:r>
    </w:p>
    <w:p w14:paraId="6CE5BACE" w14:textId="1E6748F3" w:rsidR="00C450C0" w:rsidRPr="0075696A" w:rsidRDefault="00C450C0" w:rsidP="005C5B51">
      <w:pPr>
        <w:rPr>
          <w:lang w:val="fr-FR"/>
        </w:rPr>
      </w:pPr>
      <w:r w:rsidRPr="0075696A">
        <w:rPr>
          <w:lang w:val="fr-FR"/>
        </w:rPr>
        <w:t>Le bilan du PADAEPA en termes de prise en compte de l’équité de genre est positif car l’action d’AEP bénéficie particulièrement aux femmes qui effectuent la corvée d’eau.</w:t>
      </w:r>
      <w:r w:rsidR="00C31946" w:rsidRPr="0075696A">
        <w:rPr>
          <w:lang w:val="fr-FR"/>
        </w:rPr>
        <w:t xml:space="preserve"> Le projet est conçu de manière aussi neutre que possible en termes d’environnement et de changement climatique. Enfin, l’approche basée sur les droits humains n’est que partiellement effective.</w:t>
      </w:r>
    </w:p>
    <w:p w14:paraId="4B0C52BE" w14:textId="35492790" w:rsidR="00C450C0" w:rsidRPr="0075696A" w:rsidRDefault="00C31946" w:rsidP="005C5B51">
      <w:pPr>
        <w:rPr>
          <w:szCs w:val="21"/>
          <w:lang w:val="fr-FR"/>
        </w:rPr>
      </w:pPr>
      <w:r w:rsidRPr="0075696A">
        <w:rPr>
          <w:szCs w:val="21"/>
          <w:lang w:val="fr-FR"/>
        </w:rPr>
        <w:t xml:space="preserve">L’importance attachée à l’atteinte des résultats lors du pilotage du projet a été satisfaisante ; et, </w:t>
      </w:r>
      <w:r w:rsidRPr="0075696A">
        <w:rPr>
          <w:lang w:val="fr-FR"/>
        </w:rPr>
        <w:t>globalement, le monitoring de la mise en œuvre des actions a été trop léger sans concertation suffisante entre acteurs.</w:t>
      </w:r>
    </w:p>
    <w:p w14:paraId="755B7878" w14:textId="2782970C" w:rsidR="00DE64D1" w:rsidRPr="0075696A" w:rsidRDefault="00563B56" w:rsidP="00DE64D1">
      <w:pPr>
        <w:pStyle w:val="Heading2"/>
        <w:rPr>
          <w:lang w:val="fr-FR"/>
        </w:rPr>
      </w:pPr>
      <w:r w:rsidRPr="0075696A">
        <w:rPr>
          <w:lang w:val="fr-FR"/>
        </w:rPr>
        <w:t>Question spécifique</w:t>
      </w:r>
    </w:p>
    <w:p w14:paraId="5879B108" w14:textId="1E49A662" w:rsidR="00BA17E7" w:rsidRPr="0075696A" w:rsidRDefault="009E1B84" w:rsidP="005C5B51">
      <w:pPr>
        <w:rPr>
          <w:lang w:val="fr-FR"/>
        </w:rPr>
      </w:pPr>
      <w:r w:rsidRPr="0075696A">
        <w:rPr>
          <w:lang w:val="fr-FR"/>
        </w:rPr>
        <w:t>La mission tire un bilan mitigé de la contribution du PADAEPA à la stabilité et à la sécurité. Cette contribution pourra toutefois être renforcée par la finalisation des travaux actuellement en cours. Elle le serait encore plus si les travaux d’extension de l’AEP devaient finalement être réalisés.</w:t>
      </w:r>
    </w:p>
    <w:p w14:paraId="6597CB49" w14:textId="06219D6D" w:rsidR="00BA17E7" w:rsidRPr="0075696A" w:rsidRDefault="00BA17E7" w:rsidP="005C5B51">
      <w:pPr>
        <w:rPr>
          <w:lang w:val="fr-FR"/>
        </w:rPr>
      </w:pPr>
      <w:r w:rsidRPr="0075696A">
        <w:rPr>
          <w:lang w:val="fr-FR"/>
        </w:rPr>
        <w:t>D’un point de vue théorique, la mise en œuvre du projet contribue à renforcer la présence de l’Etat à travers la fourniture d’un service de base. Ceci est de nature à renforcer la stabilité. De fait, le développement est un élément fondamental de la stabilisation du pays.</w:t>
      </w:r>
    </w:p>
    <w:p w14:paraId="333F5C83" w14:textId="50C46CE8" w:rsidR="009E1B84" w:rsidRPr="0075696A" w:rsidRDefault="00BA17E7" w:rsidP="005C5B51">
      <w:pPr>
        <w:rPr>
          <w:szCs w:val="21"/>
          <w:lang w:val="fr-FR"/>
        </w:rPr>
      </w:pPr>
      <w:r w:rsidRPr="0075696A">
        <w:rPr>
          <w:lang w:val="fr-FR"/>
        </w:rPr>
        <w:t>Toutefois, en pratique,</w:t>
      </w:r>
      <w:r w:rsidR="009E1B84" w:rsidRPr="0075696A">
        <w:rPr>
          <w:lang w:val="fr-FR"/>
        </w:rPr>
        <w:t xml:space="preserve"> les retards</w:t>
      </w:r>
      <w:r w:rsidRPr="0075696A">
        <w:rPr>
          <w:lang w:val="fr-FR"/>
        </w:rPr>
        <w:t xml:space="preserve"> actuels</w:t>
      </w:r>
      <w:r w:rsidR="009E1B84" w:rsidRPr="0075696A">
        <w:rPr>
          <w:lang w:val="fr-FR"/>
        </w:rPr>
        <w:t xml:space="preserve"> du projet créent plutôt un risque d’instabilité supplémentaire car ils génèrent des ressentiments </w:t>
      </w:r>
      <w:r w:rsidRPr="0075696A">
        <w:rPr>
          <w:lang w:val="fr-FR"/>
        </w:rPr>
        <w:t xml:space="preserve">et des suspicions de mauvaise gestion </w:t>
      </w:r>
      <w:r w:rsidR="009E1B84" w:rsidRPr="0075696A">
        <w:rPr>
          <w:lang w:val="fr-FR"/>
        </w:rPr>
        <w:t>au niveau de la population vis-à-vis de l’ONEA</w:t>
      </w:r>
      <w:r w:rsidRPr="0075696A">
        <w:rPr>
          <w:lang w:val="fr-FR"/>
        </w:rPr>
        <w:t xml:space="preserve"> et des autorités locales</w:t>
      </w:r>
      <w:r w:rsidR="009E1B84" w:rsidRPr="0075696A">
        <w:rPr>
          <w:lang w:val="fr-FR"/>
        </w:rPr>
        <w:t>.</w:t>
      </w:r>
    </w:p>
    <w:bookmarkEnd w:id="3"/>
    <w:p w14:paraId="0E325E6D" w14:textId="77777777" w:rsidR="00FD5AC7" w:rsidRPr="0075696A" w:rsidRDefault="00FD5AC7" w:rsidP="00FD5AC7">
      <w:pPr>
        <w:pStyle w:val="Heading1"/>
        <w:rPr>
          <w:lang w:val="fr-FR"/>
        </w:rPr>
      </w:pPr>
      <w:r w:rsidRPr="0075696A">
        <w:rPr>
          <w:lang w:val="fr-FR"/>
        </w:rPr>
        <w:t>Recommandations</w:t>
      </w:r>
      <w:r w:rsidR="00B253B6" w:rsidRPr="0075696A">
        <w:rPr>
          <w:lang w:val="fr-FR"/>
        </w:rPr>
        <w:t xml:space="preserve"> </w:t>
      </w:r>
    </w:p>
    <w:p w14:paraId="3B149B60" w14:textId="6E637D28" w:rsidR="002D413E" w:rsidRPr="0075696A" w:rsidRDefault="00924E01" w:rsidP="00C249BA">
      <w:pPr>
        <w:rPr>
          <w:lang w:val="fr-FR"/>
        </w:rPr>
      </w:pPr>
      <w:bookmarkStart w:id="5" w:name="_Hlk55379596"/>
      <w:r w:rsidRPr="0075696A">
        <w:rPr>
          <w:lang w:val="fr-FR"/>
        </w:rPr>
        <w:t>Les principales recommandations issues de l’évaluation sont les suivantes :</w:t>
      </w:r>
    </w:p>
    <w:p w14:paraId="48881275" w14:textId="77777777" w:rsidR="00924E01" w:rsidRPr="0075696A" w:rsidRDefault="00924E01" w:rsidP="00924E01">
      <w:pPr>
        <w:numPr>
          <w:ilvl w:val="0"/>
          <w:numId w:val="23"/>
        </w:numPr>
        <w:spacing w:after="0"/>
        <w:ind w:left="426"/>
        <w:contextualSpacing/>
        <w:rPr>
          <w:lang w:val="fr-FR"/>
        </w:rPr>
      </w:pPr>
      <w:r w:rsidRPr="0075696A">
        <w:rPr>
          <w:lang w:val="fr-FR"/>
        </w:rPr>
        <w:t>Clarifier rapidement la position d’Enabel concernant la suite du projet afin de permettre à l’ONEA et au Burkina de préparer dans les meilleures conditions leur réponse aux défis que pose le PADAEPA en lien avec l’extension du réseau et la recherche de sources d’approvisionnement en eau alternative pour maintenir et renforcer la qualité de service du système d’AEP.</w:t>
      </w:r>
    </w:p>
    <w:p w14:paraId="4FFA681C" w14:textId="3FEA9C56" w:rsidR="005E0177" w:rsidRPr="0075696A" w:rsidRDefault="005E0177" w:rsidP="005E0177">
      <w:pPr>
        <w:pStyle w:val="ListParagraph"/>
        <w:numPr>
          <w:ilvl w:val="0"/>
          <w:numId w:val="23"/>
        </w:numPr>
        <w:spacing w:after="0"/>
        <w:ind w:left="426"/>
        <w:rPr>
          <w:lang w:val="fr-FR"/>
        </w:rPr>
      </w:pPr>
      <w:r w:rsidRPr="0075696A">
        <w:rPr>
          <w:lang w:val="fr-FR"/>
        </w:rPr>
        <w:t>Face au risque réputationnel posé par le projet, envisager une suite pour consolider les résultats.</w:t>
      </w:r>
    </w:p>
    <w:p w14:paraId="53FF1BBD" w14:textId="3119B8FE" w:rsidR="005E0177" w:rsidRPr="0075696A" w:rsidRDefault="005E0177" w:rsidP="005E0177">
      <w:pPr>
        <w:pStyle w:val="ListParagraph"/>
        <w:numPr>
          <w:ilvl w:val="0"/>
          <w:numId w:val="23"/>
        </w:numPr>
        <w:spacing w:after="0"/>
        <w:ind w:left="426"/>
        <w:rPr>
          <w:lang w:val="fr-FR"/>
        </w:rPr>
      </w:pPr>
      <w:r w:rsidRPr="0075696A">
        <w:rPr>
          <w:lang w:val="fr-FR"/>
        </w:rPr>
        <w:t>Notamment dans un contexte d’insécurité et d’instabilité, s’appuyer un maximum sur les compétences locales</w:t>
      </w:r>
      <w:r w:rsidR="009C38A3" w:rsidRPr="0075696A">
        <w:rPr>
          <w:lang w:val="fr-FR"/>
        </w:rPr>
        <w:t>.</w:t>
      </w:r>
    </w:p>
    <w:p w14:paraId="62BAE8B8" w14:textId="77777777" w:rsidR="005E0177" w:rsidRPr="0075696A" w:rsidRDefault="005E0177" w:rsidP="005E0177">
      <w:pPr>
        <w:pStyle w:val="ListParagraph"/>
        <w:numPr>
          <w:ilvl w:val="0"/>
          <w:numId w:val="23"/>
        </w:numPr>
        <w:spacing w:after="0"/>
        <w:ind w:left="426"/>
        <w:rPr>
          <w:lang w:val="fr-FR"/>
        </w:rPr>
      </w:pPr>
      <w:r w:rsidRPr="0075696A">
        <w:rPr>
          <w:lang w:val="fr-FR"/>
        </w:rPr>
        <w:t>Afin de garantir la durabilité des infrastructures, restaurer l’exutoire construit dans le cadre des mesures d’urgence identifiées pour évacuer les crues et sécuriser le barrage de Tandjari, mais emporté début 2020.</w:t>
      </w:r>
    </w:p>
    <w:p w14:paraId="74596826" w14:textId="70DB3F3F" w:rsidR="005E0177" w:rsidRPr="0075696A" w:rsidRDefault="005E0177" w:rsidP="005E0177">
      <w:pPr>
        <w:pStyle w:val="ListParagraph"/>
        <w:numPr>
          <w:ilvl w:val="0"/>
          <w:numId w:val="23"/>
        </w:numPr>
        <w:spacing w:after="0"/>
        <w:ind w:left="426"/>
        <w:rPr>
          <w:lang w:val="fr-FR"/>
        </w:rPr>
      </w:pPr>
      <w:r w:rsidRPr="0075696A">
        <w:rPr>
          <w:lang w:val="fr-FR"/>
        </w:rPr>
        <w:t>Pour de futurs projets, assurer une bonne qualité à l’entrée des interventions en prévoyant une phase de démarrage (avec équipe réduite) dont les avancées conditionnent le lancement de la phase de mise en œuvre et les décaissements correspondants. Cette phase intégrerait une série d’action</w:t>
      </w:r>
      <w:r w:rsidR="009C38A3" w:rsidRPr="0075696A">
        <w:rPr>
          <w:lang w:val="fr-FR"/>
        </w:rPr>
        <w:t>s</w:t>
      </w:r>
      <w:r w:rsidRPr="0075696A">
        <w:rPr>
          <w:lang w:val="fr-FR"/>
        </w:rPr>
        <w:t xml:space="preserve"> préparatoire</w:t>
      </w:r>
      <w:r w:rsidR="009C38A3" w:rsidRPr="0075696A">
        <w:rPr>
          <w:lang w:val="fr-FR"/>
        </w:rPr>
        <w:t>s</w:t>
      </w:r>
      <w:r w:rsidRPr="0075696A">
        <w:rPr>
          <w:lang w:val="fr-FR"/>
        </w:rPr>
        <w:t xml:space="preserve"> nécessaire</w:t>
      </w:r>
      <w:r w:rsidR="009C38A3" w:rsidRPr="0075696A">
        <w:rPr>
          <w:lang w:val="fr-FR"/>
        </w:rPr>
        <w:t>s</w:t>
      </w:r>
      <w:r w:rsidRPr="0075696A">
        <w:rPr>
          <w:lang w:val="fr-FR"/>
        </w:rPr>
        <w:t xml:space="preserve"> à l’opérationnalisation de l’intervention.</w:t>
      </w:r>
    </w:p>
    <w:p w14:paraId="12B9D07A" w14:textId="316227FD" w:rsidR="005E0177" w:rsidRPr="0075696A" w:rsidRDefault="005E0177" w:rsidP="005E0177">
      <w:pPr>
        <w:pStyle w:val="ListParagraph"/>
        <w:numPr>
          <w:ilvl w:val="0"/>
          <w:numId w:val="23"/>
        </w:numPr>
        <w:spacing w:after="0"/>
        <w:ind w:left="426"/>
        <w:rPr>
          <w:lang w:val="fr-FR"/>
        </w:rPr>
      </w:pPr>
      <w:r w:rsidRPr="0075696A">
        <w:rPr>
          <w:lang w:val="fr-FR"/>
        </w:rPr>
        <w:t>Améliorer les processus de collaboration et de prise de décision, entre autres en reconduisant la modalité cogestion sur la base d’une meilleure connaissance mutuelle</w:t>
      </w:r>
      <w:r w:rsidR="009C38A3" w:rsidRPr="0075696A">
        <w:rPr>
          <w:lang w:val="fr-FR"/>
        </w:rPr>
        <w:t xml:space="preserve"> </w:t>
      </w:r>
      <w:r w:rsidRPr="0075696A">
        <w:rPr>
          <w:lang w:val="fr-FR"/>
        </w:rPr>
        <w:t>des partenaires institutionnels</w:t>
      </w:r>
      <w:r w:rsidR="009C38A3" w:rsidRPr="0075696A">
        <w:rPr>
          <w:lang w:val="fr-FR"/>
        </w:rPr>
        <w:t>.</w:t>
      </w:r>
    </w:p>
    <w:bookmarkEnd w:id="5"/>
    <w:p w14:paraId="256BD3BB" w14:textId="77777777" w:rsidR="00563B56" w:rsidRPr="0075696A" w:rsidRDefault="005E274E" w:rsidP="00563B56">
      <w:pPr>
        <w:pStyle w:val="Heading1"/>
        <w:rPr>
          <w:lang w:val="fr-FR"/>
        </w:rPr>
      </w:pPr>
      <w:r w:rsidRPr="0075696A">
        <w:rPr>
          <w:lang w:val="fr-FR"/>
        </w:rPr>
        <w:t>Leçons apprises</w:t>
      </w:r>
    </w:p>
    <w:p w14:paraId="70FEBCD1" w14:textId="54F2B49A" w:rsidR="00F340D1" w:rsidRPr="0075696A" w:rsidRDefault="00177E96" w:rsidP="005C5B51">
      <w:pPr>
        <w:rPr>
          <w:lang w:val="fr-FR"/>
        </w:rPr>
      </w:pPr>
      <w:bookmarkStart w:id="6" w:name="_Hlk55379660"/>
      <w:r w:rsidRPr="0075696A">
        <w:rPr>
          <w:lang w:val="fr-FR"/>
        </w:rPr>
        <w:t xml:space="preserve">Les principaux enseignements tirés de l’expérience du PADAEPA sont les </w:t>
      </w:r>
      <w:r w:rsidR="0075696A" w:rsidRPr="0075696A">
        <w:rPr>
          <w:lang w:val="fr-FR"/>
        </w:rPr>
        <w:t>suivants :</w:t>
      </w:r>
    </w:p>
    <w:p w14:paraId="2AA8A18B" w14:textId="0E27D7C2" w:rsidR="00DB56E7" w:rsidRPr="0075696A" w:rsidRDefault="00177E96" w:rsidP="00177E96">
      <w:pPr>
        <w:pStyle w:val="ListParagraph"/>
        <w:numPr>
          <w:ilvl w:val="0"/>
          <w:numId w:val="23"/>
        </w:numPr>
        <w:rPr>
          <w:lang w:val="fr-FR"/>
        </w:rPr>
      </w:pPr>
      <w:r w:rsidRPr="0075696A">
        <w:rPr>
          <w:rFonts w:eastAsiaTheme="minorEastAsia"/>
          <w:sz w:val="20"/>
          <w:szCs w:val="20"/>
          <w:lang w:val="fr-FR"/>
        </w:rPr>
        <w:t>La qualité à l’entrée et la participation des partenaires doivent être priorisées par rapport à la volonté d’obtenir des résultats rapides.</w:t>
      </w:r>
    </w:p>
    <w:p w14:paraId="298CEC7E" w14:textId="430D5623" w:rsidR="00177E96" w:rsidRPr="0075696A" w:rsidRDefault="00177E96" w:rsidP="00177E96">
      <w:pPr>
        <w:pStyle w:val="ListParagraph"/>
        <w:numPr>
          <w:ilvl w:val="0"/>
          <w:numId w:val="23"/>
        </w:numPr>
        <w:rPr>
          <w:lang w:val="fr-FR"/>
        </w:rPr>
      </w:pPr>
      <w:r w:rsidRPr="0075696A">
        <w:rPr>
          <w:rFonts w:eastAsiaTheme="minorEastAsia"/>
          <w:lang w:val="fr-FR"/>
        </w:rPr>
        <w:t>Un fonctionnement en régie permet d’avancer plus rapidement mais limite l’appropriation d’une intervention par les partenaires locaux. Un fonctionnement en cogestion nécessite une bonne connaissance mutuelle des institutions partenaires et donc une période d’apprentissage préalable. Il favorise l’appropriation locale de l’action et le renforcement institutionnel.</w:t>
      </w:r>
    </w:p>
    <w:p w14:paraId="71AE5BF2" w14:textId="5AA4D5B0" w:rsidR="00177E96" w:rsidRPr="0075696A" w:rsidRDefault="00177E96" w:rsidP="00177E96">
      <w:pPr>
        <w:pStyle w:val="ListParagraph"/>
        <w:numPr>
          <w:ilvl w:val="0"/>
          <w:numId w:val="23"/>
        </w:numPr>
        <w:rPr>
          <w:lang w:val="fr-FR"/>
        </w:rPr>
      </w:pPr>
      <w:r w:rsidRPr="0075696A">
        <w:rPr>
          <w:lang w:val="fr-FR"/>
        </w:rPr>
        <w:t>La pertinence d’un ATI doit être évalu</w:t>
      </w:r>
      <w:r w:rsidR="009C38A3" w:rsidRPr="0075696A">
        <w:rPr>
          <w:lang w:val="fr-FR"/>
        </w:rPr>
        <w:t>ée</w:t>
      </w:r>
      <w:r w:rsidRPr="0075696A">
        <w:rPr>
          <w:lang w:val="fr-FR"/>
        </w:rPr>
        <w:t xml:space="preserve"> à l’aune de la valeur ajoutée qu’il procure en termes de connaissances non disponibles au niveau local ou régional.</w:t>
      </w:r>
    </w:p>
    <w:p w14:paraId="1F5F257C" w14:textId="1E19F013" w:rsidR="00177E96" w:rsidRPr="0075696A" w:rsidRDefault="00177E96" w:rsidP="00177E96">
      <w:pPr>
        <w:pStyle w:val="ListParagraph"/>
        <w:numPr>
          <w:ilvl w:val="0"/>
          <w:numId w:val="23"/>
        </w:numPr>
        <w:spacing w:after="0"/>
        <w:rPr>
          <w:rFonts w:eastAsiaTheme="minorEastAsia"/>
          <w:sz w:val="20"/>
          <w:szCs w:val="20"/>
          <w:lang w:val="fr-FR"/>
        </w:rPr>
      </w:pPr>
      <w:r w:rsidRPr="0075696A">
        <w:rPr>
          <w:lang w:val="fr-FR"/>
        </w:rPr>
        <w:t>Un AT local ou régional est plus adapté au travail dans des zones d’insécurité.</w:t>
      </w:r>
    </w:p>
    <w:p w14:paraId="3B55F7DE" w14:textId="77777777" w:rsidR="00177E96" w:rsidRPr="0075696A" w:rsidRDefault="00177E96" w:rsidP="009C38A3">
      <w:pPr>
        <w:pStyle w:val="ListParagraph"/>
        <w:numPr>
          <w:ilvl w:val="0"/>
          <w:numId w:val="23"/>
        </w:numPr>
        <w:spacing w:after="120"/>
        <w:rPr>
          <w:rFonts w:eastAsiaTheme="minorEastAsia"/>
          <w:sz w:val="20"/>
          <w:szCs w:val="20"/>
          <w:lang w:val="fr-FR"/>
        </w:rPr>
      </w:pPr>
      <w:r w:rsidRPr="0075696A">
        <w:rPr>
          <w:lang w:val="fr-FR"/>
        </w:rPr>
        <w:t>En situation d’instabilité, le recours à des organismes locaux favorise la mise en œuvre effective d’activités. Il est alors important de s’assurer que les DAO s’adressent autant à des entreprises nationales qu’internationales.</w:t>
      </w:r>
    </w:p>
    <w:p w14:paraId="384B4104" w14:textId="79C56A21" w:rsidR="00177E96" w:rsidRPr="0075696A" w:rsidRDefault="00177E96" w:rsidP="009C38A3">
      <w:pPr>
        <w:rPr>
          <w:lang w:val="fr-FR"/>
        </w:rPr>
      </w:pPr>
      <w:r w:rsidRPr="0075696A">
        <w:rPr>
          <w:lang w:val="fr-FR"/>
        </w:rPr>
        <w:t>Une vision prospective peut compléter ces leçons par la prise en compte des constats suivant concernant le domaine de l’AEPA</w:t>
      </w:r>
      <w:r w:rsidR="00C249BA" w:rsidRPr="0075696A">
        <w:rPr>
          <w:lang w:val="fr-FR"/>
        </w:rPr>
        <w:t xml:space="preserve"> </w:t>
      </w:r>
      <w:r w:rsidRPr="0075696A">
        <w:rPr>
          <w:lang w:val="fr-FR"/>
        </w:rPr>
        <w:t>:</w:t>
      </w:r>
    </w:p>
    <w:p w14:paraId="3A09FFA9" w14:textId="0536A8AF" w:rsidR="00177E96" w:rsidRPr="0075696A" w:rsidRDefault="00177E96" w:rsidP="00C249BA">
      <w:pPr>
        <w:pStyle w:val="ListParagraph"/>
        <w:numPr>
          <w:ilvl w:val="0"/>
          <w:numId w:val="23"/>
        </w:numPr>
        <w:rPr>
          <w:rFonts w:eastAsiaTheme="minorEastAsia"/>
          <w:sz w:val="20"/>
          <w:szCs w:val="20"/>
          <w:lang w:val="fr-FR"/>
        </w:rPr>
      </w:pPr>
      <w:r w:rsidRPr="0075696A">
        <w:rPr>
          <w:rFonts w:eastAsiaTheme="minorEastAsia"/>
          <w:sz w:val="20"/>
          <w:szCs w:val="20"/>
          <w:lang w:val="fr-FR"/>
        </w:rPr>
        <w:t>Dans le contexte actuel, travailler en zone urbaine e</w:t>
      </w:r>
      <w:r w:rsidR="009C38A3" w:rsidRPr="0075696A">
        <w:rPr>
          <w:rFonts w:eastAsiaTheme="minorEastAsia"/>
          <w:sz w:val="20"/>
          <w:szCs w:val="20"/>
          <w:lang w:val="fr-FR"/>
        </w:rPr>
        <w:t>s</w:t>
      </w:r>
      <w:r w:rsidRPr="0075696A">
        <w:rPr>
          <w:rFonts w:eastAsiaTheme="minorEastAsia"/>
          <w:sz w:val="20"/>
          <w:szCs w:val="20"/>
          <w:lang w:val="fr-FR"/>
        </w:rPr>
        <w:t>t plus simple qu’en zone rurale</w:t>
      </w:r>
      <w:r w:rsidR="009C38A3" w:rsidRPr="0075696A">
        <w:rPr>
          <w:rFonts w:eastAsiaTheme="minorEastAsia"/>
          <w:sz w:val="20"/>
          <w:szCs w:val="20"/>
          <w:lang w:val="fr-FR"/>
        </w:rPr>
        <w:t>.</w:t>
      </w:r>
    </w:p>
    <w:p w14:paraId="2CA1BBA1" w14:textId="1CF1FABF" w:rsidR="00177E96" w:rsidRPr="0075696A" w:rsidRDefault="00177E96" w:rsidP="00C249BA">
      <w:pPr>
        <w:pStyle w:val="ListParagraph"/>
        <w:numPr>
          <w:ilvl w:val="0"/>
          <w:numId w:val="23"/>
        </w:numPr>
        <w:rPr>
          <w:rFonts w:eastAsiaTheme="minorEastAsia"/>
          <w:sz w:val="20"/>
          <w:szCs w:val="20"/>
          <w:lang w:val="fr-FR"/>
        </w:rPr>
      </w:pPr>
      <w:r w:rsidRPr="0075696A">
        <w:rPr>
          <w:rFonts w:eastAsiaTheme="minorEastAsia"/>
          <w:sz w:val="20"/>
          <w:szCs w:val="20"/>
          <w:lang w:val="fr-FR"/>
        </w:rPr>
        <w:t>Le domaine de l’AEPA offre potentiellement des résultats (et un impact) rapides, fortement appréciés par la population</w:t>
      </w:r>
      <w:r w:rsidR="009C38A3" w:rsidRPr="0075696A">
        <w:rPr>
          <w:rFonts w:eastAsiaTheme="minorEastAsia"/>
          <w:sz w:val="20"/>
          <w:szCs w:val="20"/>
          <w:lang w:val="fr-FR"/>
        </w:rPr>
        <w:t>.</w:t>
      </w:r>
    </w:p>
    <w:p w14:paraId="53A7E308" w14:textId="0A2D3B92" w:rsidR="00177E96" w:rsidRPr="0075696A" w:rsidRDefault="00177E96" w:rsidP="00C249BA">
      <w:pPr>
        <w:pStyle w:val="ListParagraph"/>
        <w:numPr>
          <w:ilvl w:val="0"/>
          <w:numId w:val="23"/>
        </w:numPr>
        <w:rPr>
          <w:rFonts w:eastAsiaTheme="minorEastAsia"/>
          <w:sz w:val="20"/>
          <w:szCs w:val="20"/>
          <w:lang w:val="fr-FR"/>
        </w:rPr>
      </w:pPr>
      <w:r w:rsidRPr="0075696A">
        <w:rPr>
          <w:rFonts w:eastAsiaTheme="minorEastAsia"/>
          <w:sz w:val="20"/>
          <w:szCs w:val="20"/>
          <w:lang w:val="fr-FR"/>
        </w:rPr>
        <w:t>Il existe un nombre conséquent de localités de plus de 10 000 habitants où un partenariat avec l’ONEA est possible</w:t>
      </w:r>
      <w:r w:rsidR="009C38A3" w:rsidRPr="0075696A">
        <w:rPr>
          <w:rFonts w:eastAsiaTheme="minorEastAsia"/>
          <w:sz w:val="20"/>
          <w:szCs w:val="20"/>
          <w:lang w:val="fr-FR"/>
        </w:rPr>
        <w:t>.</w:t>
      </w:r>
    </w:p>
    <w:p w14:paraId="6ABD980C" w14:textId="7EB7FC43" w:rsidR="00177E96" w:rsidRPr="0075696A" w:rsidRDefault="00177E96" w:rsidP="00C249BA">
      <w:pPr>
        <w:pStyle w:val="ListParagraph"/>
        <w:numPr>
          <w:ilvl w:val="0"/>
          <w:numId w:val="23"/>
        </w:numPr>
        <w:spacing w:after="60"/>
        <w:ind w:left="714" w:hanging="357"/>
        <w:rPr>
          <w:rFonts w:eastAsiaTheme="minorEastAsia"/>
          <w:sz w:val="20"/>
          <w:szCs w:val="20"/>
          <w:lang w:val="fr-FR"/>
        </w:rPr>
      </w:pPr>
      <w:r w:rsidRPr="0075696A">
        <w:rPr>
          <w:rFonts w:eastAsiaTheme="minorEastAsia"/>
          <w:sz w:val="20"/>
          <w:szCs w:val="20"/>
          <w:lang w:val="fr-FR"/>
        </w:rPr>
        <w:t>Dans un contexte d’insécurité, le secteur de l’eau et l’assainissement urbain se prête plus à un suivi à distance par Enabel que d’autres</w:t>
      </w:r>
      <w:r w:rsidR="009C38A3" w:rsidRPr="0075696A">
        <w:rPr>
          <w:rFonts w:eastAsiaTheme="minorEastAsia"/>
          <w:sz w:val="20"/>
          <w:szCs w:val="20"/>
          <w:lang w:val="fr-FR"/>
        </w:rPr>
        <w:t> :</w:t>
      </w:r>
    </w:p>
    <w:p w14:paraId="067F0504" w14:textId="7355895A" w:rsidR="00177E96" w:rsidRPr="0075696A" w:rsidRDefault="00177E96" w:rsidP="00177E96">
      <w:pPr>
        <w:numPr>
          <w:ilvl w:val="1"/>
          <w:numId w:val="24"/>
        </w:numPr>
        <w:spacing w:after="0"/>
        <w:contextualSpacing/>
        <w:rPr>
          <w:rFonts w:eastAsiaTheme="minorEastAsia"/>
          <w:iCs/>
          <w:lang w:val="fr-FR"/>
        </w:rPr>
      </w:pPr>
      <w:r w:rsidRPr="0075696A">
        <w:rPr>
          <w:rFonts w:eastAsiaTheme="minorEastAsia"/>
          <w:iCs/>
          <w:lang w:val="fr-FR"/>
        </w:rPr>
        <w:t>Il bénéficie d’une certaine disponibilité d’entreprises et de ressources humaines locales</w:t>
      </w:r>
      <w:r w:rsidR="009C38A3" w:rsidRPr="0075696A">
        <w:rPr>
          <w:rFonts w:eastAsiaTheme="minorEastAsia"/>
          <w:iCs/>
          <w:lang w:val="fr-FR"/>
        </w:rPr>
        <w:t>.</w:t>
      </w:r>
    </w:p>
    <w:p w14:paraId="51F01935" w14:textId="4C7B7233" w:rsidR="00177E96" w:rsidRPr="0075696A" w:rsidRDefault="00177E96" w:rsidP="00C249BA">
      <w:pPr>
        <w:pStyle w:val="ListParagraph"/>
        <w:numPr>
          <w:ilvl w:val="1"/>
          <w:numId w:val="23"/>
        </w:numPr>
        <w:spacing w:after="60"/>
        <w:ind w:left="1434" w:hanging="357"/>
        <w:contextualSpacing w:val="0"/>
        <w:rPr>
          <w:rFonts w:eastAsiaTheme="minorEastAsia"/>
          <w:sz w:val="20"/>
          <w:szCs w:val="20"/>
          <w:lang w:val="fr-FR"/>
        </w:rPr>
      </w:pPr>
      <w:r w:rsidRPr="0075696A">
        <w:rPr>
          <w:rFonts w:eastAsiaTheme="minorEastAsia"/>
          <w:sz w:val="20"/>
          <w:szCs w:val="20"/>
          <w:lang w:val="fr-FR"/>
        </w:rPr>
        <w:t>La gestion et maintenance des infrastructures est de la responsabilité de l’ONEA</w:t>
      </w:r>
      <w:r w:rsidR="009C38A3" w:rsidRPr="0075696A">
        <w:rPr>
          <w:rFonts w:eastAsiaTheme="minorEastAsia"/>
          <w:sz w:val="20"/>
          <w:szCs w:val="20"/>
          <w:lang w:val="fr-FR"/>
        </w:rPr>
        <w:t>,</w:t>
      </w:r>
      <w:r w:rsidRPr="0075696A">
        <w:rPr>
          <w:rFonts w:eastAsiaTheme="minorEastAsia"/>
          <w:sz w:val="20"/>
          <w:szCs w:val="20"/>
          <w:lang w:val="fr-FR"/>
        </w:rPr>
        <w:t xml:space="preserve"> ce qui favorise la durabilité</w:t>
      </w:r>
      <w:r w:rsidR="009C38A3" w:rsidRPr="0075696A">
        <w:rPr>
          <w:rFonts w:eastAsiaTheme="minorEastAsia"/>
          <w:sz w:val="20"/>
          <w:szCs w:val="20"/>
          <w:lang w:val="fr-FR"/>
        </w:rPr>
        <w:t>.</w:t>
      </w:r>
    </w:p>
    <w:p w14:paraId="78AA4CA5" w14:textId="6D930730" w:rsidR="00177E96" w:rsidRPr="0075696A" w:rsidRDefault="00177E96" w:rsidP="00C249BA">
      <w:pPr>
        <w:pStyle w:val="ListParagraph"/>
        <w:numPr>
          <w:ilvl w:val="0"/>
          <w:numId w:val="24"/>
        </w:numPr>
        <w:ind w:left="714" w:hanging="357"/>
        <w:contextualSpacing w:val="0"/>
        <w:rPr>
          <w:lang w:val="fr-FR"/>
        </w:rPr>
      </w:pPr>
      <w:r w:rsidRPr="0075696A">
        <w:rPr>
          <w:rFonts w:eastAsiaTheme="minorEastAsia"/>
          <w:iCs/>
          <w:lang w:val="fr-FR"/>
        </w:rPr>
        <w:t>Le secteur contribue à l’égalité de genre.</w:t>
      </w:r>
      <w:bookmarkEnd w:id="2"/>
      <w:bookmarkEnd w:id="6"/>
    </w:p>
    <w:sectPr w:rsidR="00177E96" w:rsidRPr="0075696A" w:rsidSect="00C249BA">
      <w:headerReference w:type="first" r:id="rId13"/>
      <w:footerReference w:type="first" r:id="rId14"/>
      <w:pgSz w:w="11906" w:h="16838" w:code="9"/>
      <w:pgMar w:top="1418" w:right="1531" w:bottom="1418"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39D3E" w14:textId="77777777" w:rsidR="00F95866" w:rsidRDefault="00F95866" w:rsidP="00C913B3">
      <w:pPr>
        <w:spacing w:after="0" w:line="240" w:lineRule="auto"/>
      </w:pPr>
      <w:r>
        <w:separator/>
      </w:r>
    </w:p>
  </w:endnote>
  <w:endnote w:type="continuationSeparator" w:id="0">
    <w:p w14:paraId="7C18BF4C" w14:textId="77777777" w:rsidR="00F95866" w:rsidRDefault="00F95866"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2BC5" w14:textId="60F94FE5" w:rsidR="00C450C0" w:rsidRDefault="00C450C0">
    <w:pPr>
      <w:pStyle w:val="Footer"/>
      <w:jc w:val="right"/>
    </w:pPr>
    <w:r>
      <w:fldChar w:fldCharType="begin"/>
    </w:r>
    <w:r>
      <w:instrText>PAGE   \* MERGEFORMAT</w:instrText>
    </w:r>
    <w:r>
      <w:fldChar w:fldCharType="separate"/>
    </w:r>
    <w:r w:rsidR="00030DE8" w:rsidRPr="00030DE8">
      <w:rPr>
        <w:noProof/>
        <w:lang w:val="fr-FR"/>
      </w:rPr>
      <w:t>4</w:t>
    </w:r>
    <w:r>
      <w:fldChar w:fldCharType="end"/>
    </w:r>
  </w:p>
  <w:p w14:paraId="5723E647" w14:textId="00D48917" w:rsidR="00C450C0" w:rsidRDefault="005C5B51" w:rsidP="00F04881">
    <w:pPr>
      <w:pStyle w:val="Footer"/>
      <w:ind w:firstLine="708"/>
    </w:pPr>
    <w:r>
      <w:rPr>
        <w:noProof/>
        <w:lang w:eastAsia="fr-BE"/>
      </w:rPr>
      <mc:AlternateContent>
        <mc:Choice Requires="wps">
          <w:drawing>
            <wp:anchor distT="45720" distB="45720" distL="114300" distR="114300" simplePos="0" relativeHeight="251661824" behindDoc="1" locked="0" layoutInCell="1" allowOverlap="1" wp14:anchorId="749BF984" wp14:editId="1EC025B5">
              <wp:simplePos x="0" y="0"/>
              <wp:positionH relativeFrom="margin">
                <wp:posOffset>84455</wp:posOffset>
              </wp:positionH>
              <wp:positionV relativeFrom="page">
                <wp:posOffset>9829800</wp:posOffset>
              </wp:positionV>
              <wp:extent cx="5006340" cy="59436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77AF2A2" w14:textId="77777777" w:rsidR="005C5B51" w:rsidRPr="00126C92" w:rsidRDefault="005C5B51" w:rsidP="005C5B51">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2BB2704" w14:textId="77777777" w:rsidR="005C5B51" w:rsidRPr="00126C92" w:rsidRDefault="005C5B51" w:rsidP="005C5B51">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9BF984"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" stroked="f">
              <v:textbox>
                <w:txbxContent>
                  <w:p w14:paraId="577AF2A2" w14:textId="77777777" w:rsidR="005C5B51" w:rsidRPr="00126C92" w:rsidRDefault="005C5B51" w:rsidP="005C5B51">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2BB2704" w14:textId="77777777" w:rsidR="005C5B51" w:rsidRPr="00126C92" w:rsidRDefault="005C5B51" w:rsidP="005C5B51">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F4F0" w14:textId="106C2431" w:rsidR="00C450C0" w:rsidRDefault="00C450C0">
    <w:pPr>
      <w:pStyle w:val="Footer"/>
      <w:jc w:val="right"/>
    </w:pPr>
    <w:r>
      <w:rPr>
        <w:noProof/>
        <w:lang w:eastAsia="fr-BE"/>
      </w:rPr>
      <mc:AlternateContent>
        <mc:Choice Requires="wps">
          <w:drawing>
            <wp:anchor distT="45720" distB="45720" distL="114300" distR="114300" simplePos="0" relativeHeight="251658752" behindDoc="1" locked="0" layoutInCell="1" allowOverlap="1" wp14:anchorId="4C062CEC" wp14:editId="748AEB27">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E92DE8E" w14:textId="77777777" w:rsidR="00C450C0" w:rsidRPr="00126C92" w:rsidRDefault="00C450C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370E7A5" w14:textId="77777777" w:rsidR="00C450C0" w:rsidRPr="00126C92" w:rsidRDefault="00C450C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62CEC"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w:txbxContent>
                  <w:p w14:paraId="5E92DE8E" w14:textId="77777777" w:rsidR="00C450C0" w:rsidRPr="00126C92" w:rsidRDefault="00C450C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370E7A5" w14:textId="77777777" w:rsidR="00C450C0" w:rsidRPr="00126C92" w:rsidRDefault="00C450C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8F2ECF" w:rsidRPr="008F2ECF">
      <w:rPr>
        <w:noProof/>
        <w:lang w:val="fr-FR"/>
      </w:rPr>
      <w:t>1</w:t>
    </w:r>
    <w:r>
      <w:fldChar w:fldCharType="end"/>
    </w:r>
  </w:p>
  <w:p w14:paraId="3A987327" w14:textId="77777777" w:rsidR="00C450C0" w:rsidRDefault="00C4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A22F" w14:textId="01A0844F" w:rsidR="00C450C0" w:rsidRDefault="00C450C0">
    <w:pPr>
      <w:pStyle w:val="Footer"/>
      <w:jc w:val="right"/>
    </w:pPr>
    <w:r>
      <w:rPr>
        <w:noProof/>
        <w:lang w:eastAsia="fr-BE"/>
      </w:rPr>
      <mc:AlternateContent>
        <mc:Choice Requires="wps">
          <w:drawing>
            <wp:anchor distT="45720" distB="45720" distL="114300" distR="114300" simplePos="0" relativeHeight="251659776" behindDoc="1" locked="0" layoutInCell="1" allowOverlap="1" wp14:anchorId="351D177C" wp14:editId="4DCB0C3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32357771" w14:textId="77777777" w:rsidR="00C450C0" w:rsidRPr="00126C92" w:rsidRDefault="00C450C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833FFEB" w14:textId="77777777" w:rsidR="00C450C0" w:rsidRPr="00126C92" w:rsidRDefault="00C450C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D177C"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stroked="f">
              <v:textbox>
                <w:txbxContent>
                  <w:p w14:paraId="32357771" w14:textId="77777777" w:rsidR="00C450C0" w:rsidRPr="00126C92" w:rsidRDefault="00C450C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833FFEB" w14:textId="77777777" w:rsidR="00C450C0" w:rsidRPr="00126C92" w:rsidRDefault="00C450C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030DE8" w:rsidRPr="00030DE8">
      <w:rPr>
        <w:noProof/>
        <w:lang w:val="fr-FR"/>
      </w:rPr>
      <w:t>1</w:t>
    </w:r>
    <w:r>
      <w:fldChar w:fldCharType="end"/>
    </w:r>
  </w:p>
  <w:p w14:paraId="5236E7D3" w14:textId="77777777" w:rsidR="00C450C0" w:rsidRDefault="00C4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8549" w14:textId="77777777" w:rsidR="00F95866" w:rsidRDefault="00F95866" w:rsidP="00C913B3">
      <w:pPr>
        <w:spacing w:after="0" w:line="240" w:lineRule="auto"/>
      </w:pPr>
      <w:r>
        <w:separator/>
      </w:r>
    </w:p>
  </w:footnote>
  <w:footnote w:type="continuationSeparator" w:id="0">
    <w:p w14:paraId="4A521602" w14:textId="77777777" w:rsidR="00F95866" w:rsidRDefault="00F95866" w:rsidP="00C9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EE1B" w14:textId="77777777" w:rsidR="00C450C0" w:rsidRDefault="00C450C0" w:rsidP="0034799E">
    <w:pPr>
      <w:pStyle w:val="Header"/>
      <w:tabs>
        <w:tab w:val="clear" w:pos="4536"/>
        <w:tab w:val="clear" w:pos="9072"/>
        <w:tab w:val="left" w:pos="621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E3BC" w14:textId="6C24EB46" w:rsidR="00C450C0" w:rsidRDefault="00C450C0" w:rsidP="0034799E">
    <w:pPr>
      <w:pStyle w:val="Header"/>
      <w:tabs>
        <w:tab w:val="clear" w:pos="4536"/>
        <w:tab w:val="clear" w:pos="9072"/>
        <w:tab w:val="left" w:pos="1620"/>
      </w:tabs>
    </w:pPr>
    <w:r>
      <w:rPr>
        <w:noProof/>
        <w:lang w:eastAsia="fr-BE"/>
      </w:rPr>
      <w:drawing>
        <wp:anchor distT="36576" distB="59055" distL="163068" distR="161925" simplePos="0" relativeHeight="251655680" behindDoc="0" locked="1" layoutInCell="1" allowOverlap="1" wp14:anchorId="2E6DF96A" wp14:editId="78C9ADFE">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431B" w14:textId="0EE7E366" w:rsidR="00C450C0" w:rsidRDefault="00C450C0" w:rsidP="0034799E">
    <w:pPr>
      <w:pStyle w:val="Header"/>
      <w:tabs>
        <w:tab w:val="clear" w:pos="4536"/>
        <w:tab w:val="clear" w:pos="9072"/>
        <w:tab w:val="left" w:pos="1620"/>
      </w:tabs>
    </w:pPr>
    <w:r>
      <w:rPr>
        <w:noProof/>
        <w:lang w:eastAsia="fr-BE"/>
      </w:rPr>
      <w:drawing>
        <wp:anchor distT="0" distB="0" distL="114300" distR="114300" simplePos="0" relativeHeight="251657728" behindDoc="1" locked="0" layoutInCell="1" allowOverlap="1" wp14:anchorId="23F62603" wp14:editId="4A1E7E80">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2F116"/>
    <w:lvl w:ilvl="0">
      <w:start w:val="1"/>
      <w:numFmt w:val="decimal"/>
      <w:lvlText w:val="%1."/>
      <w:lvlJc w:val="left"/>
      <w:pPr>
        <w:tabs>
          <w:tab w:val="num" w:pos="1492"/>
        </w:tabs>
        <w:ind w:left="1492" w:hanging="360"/>
      </w:pPr>
    </w:lvl>
  </w:abstractNum>
  <w:abstractNum w:abstractNumId="1">
    <w:nsid w:val="FFFFFF7D"/>
    <w:multiLevelType w:val="singleLevel"/>
    <w:tmpl w:val="1D6E4E4E"/>
    <w:lvl w:ilvl="0">
      <w:start w:val="1"/>
      <w:numFmt w:val="decimal"/>
      <w:lvlText w:val="%1."/>
      <w:lvlJc w:val="left"/>
      <w:pPr>
        <w:tabs>
          <w:tab w:val="num" w:pos="1209"/>
        </w:tabs>
        <w:ind w:left="1209" w:hanging="360"/>
      </w:pPr>
    </w:lvl>
  </w:abstractNum>
  <w:abstractNum w:abstractNumId="2">
    <w:nsid w:val="FFFFFF7E"/>
    <w:multiLevelType w:val="singleLevel"/>
    <w:tmpl w:val="F6ACE5B0"/>
    <w:lvl w:ilvl="0">
      <w:start w:val="1"/>
      <w:numFmt w:val="decimal"/>
      <w:lvlText w:val="%1."/>
      <w:lvlJc w:val="left"/>
      <w:pPr>
        <w:tabs>
          <w:tab w:val="num" w:pos="926"/>
        </w:tabs>
        <w:ind w:left="926" w:hanging="360"/>
      </w:pPr>
    </w:lvl>
  </w:abstractNum>
  <w:abstractNum w:abstractNumId="3">
    <w:nsid w:val="FFFFFF7F"/>
    <w:multiLevelType w:val="singleLevel"/>
    <w:tmpl w:val="7A245E08"/>
    <w:lvl w:ilvl="0">
      <w:start w:val="1"/>
      <w:numFmt w:val="decimal"/>
      <w:lvlText w:val="%1."/>
      <w:lvlJc w:val="left"/>
      <w:pPr>
        <w:tabs>
          <w:tab w:val="num" w:pos="643"/>
        </w:tabs>
        <w:ind w:left="643" w:hanging="360"/>
      </w:pPr>
    </w:lvl>
  </w:abstractNum>
  <w:abstractNum w:abstractNumId="4">
    <w:nsid w:val="FFFFFF80"/>
    <w:multiLevelType w:val="singleLevel"/>
    <w:tmpl w:val="1CB23B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26C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0A4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AA4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46DEC0"/>
    <w:lvl w:ilvl="0">
      <w:start w:val="1"/>
      <w:numFmt w:val="decimal"/>
      <w:lvlText w:val="%1."/>
      <w:lvlJc w:val="left"/>
      <w:pPr>
        <w:tabs>
          <w:tab w:val="num" w:pos="360"/>
        </w:tabs>
        <w:ind w:left="360" w:hanging="360"/>
      </w:pPr>
    </w:lvl>
  </w:abstractNum>
  <w:abstractNum w:abstractNumId="9">
    <w:nsid w:val="FFFFFF89"/>
    <w:multiLevelType w:val="singleLevel"/>
    <w:tmpl w:val="7F2E9A7E"/>
    <w:lvl w:ilvl="0">
      <w:start w:val="1"/>
      <w:numFmt w:val="bullet"/>
      <w:lvlText w:val=""/>
      <w:lvlJc w:val="left"/>
      <w:pPr>
        <w:tabs>
          <w:tab w:val="num" w:pos="360"/>
        </w:tabs>
        <w:ind w:left="360" w:hanging="360"/>
      </w:pPr>
      <w:rPr>
        <w:rFonts w:ascii="Symbol" w:hAnsi="Symbol" w:hint="default"/>
      </w:rPr>
    </w:lvl>
  </w:abstractNum>
  <w:abstractNum w:abstractNumId="1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36E7B19"/>
    <w:multiLevelType w:val="hybridMultilevel"/>
    <w:tmpl w:val="0B90FF30"/>
    <w:lvl w:ilvl="0" w:tplc="092C32E0">
      <w:start w:val="2016"/>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ED1A82"/>
    <w:multiLevelType w:val="multilevel"/>
    <w:tmpl w:val="924605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3705AE"/>
    <w:multiLevelType w:val="hybridMultilevel"/>
    <w:tmpl w:val="83C45BA6"/>
    <w:lvl w:ilvl="0" w:tplc="C0482714">
      <w:start w:val="2016"/>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18634E"/>
    <w:multiLevelType w:val="hybridMultilevel"/>
    <w:tmpl w:val="CC66F8FC"/>
    <w:lvl w:ilvl="0" w:tplc="092C32E0">
      <w:start w:val="2016"/>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F62F8C"/>
    <w:multiLevelType w:val="hybridMultilevel"/>
    <w:tmpl w:val="864818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36242D"/>
    <w:multiLevelType w:val="multilevel"/>
    <w:tmpl w:val="DD5A67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5A3D76"/>
    <w:multiLevelType w:val="hybridMultilevel"/>
    <w:tmpl w:val="5720C84E"/>
    <w:lvl w:ilvl="0" w:tplc="8C62F44E">
      <w:start w:val="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0B42FB"/>
    <w:multiLevelType w:val="hybridMultilevel"/>
    <w:tmpl w:val="C156AB4C"/>
    <w:lvl w:ilvl="0" w:tplc="81B6A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F55C49"/>
    <w:multiLevelType w:val="hybridMultilevel"/>
    <w:tmpl w:val="BA9A1F74"/>
    <w:lvl w:ilvl="0" w:tplc="16E0E4E4">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156D15"/>
    <w:multiLevelType w:val="hybridMultilevel"/>
    <w:tmpl w:val="C92C3704"/>
    <w:lvl w:ilvl="0" w:tplc="EA961EE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72B6DD1"/>
    <w:multiLevelType w:val="hybridMultilevel"/>
    <w:tmpl w:val="970C48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22"/>
  </w:num>
  <w:num w:numId="4">
    <w:abstractNumId w:val="19"/>
  </w:num>
  <w:num w:numId="5">
    <w:abstractNumId w:val="21"/>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12"/>
  </w:num>
  <w:num w:numId="20">
    <w:abstractNumId w:val="16"/>
  </w:num>
  <w:num w:numId="21">
    <w:abstractNumId w:val="20"/>
  </w:num>
  <w:num w:numId="22">
    <w:abstractNumId w:val="1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C7"/>
    <w:rsid w:val="0002587C"/>
    <w:rsid w:val="00030DE8"/>
    <w:rsid w:val="000377C6"/>
    <w:rsid w:val="00055B71"/>
    <w:rsid w:val="000728FE"/>
    <w:rsid w:val="000753B2"/>
    <w:rsid w:val="00075C28"/>
    <w:rsid w:val="000836DD"/>
    <w:rsid w:val="00085BE5"/>
    <w:rsid w:val="00096B53"/>
    <w:rsid w:val="000A35F0"/>
    <w:rsid w:val="000A5016"/>
    <w:rsid w:val="000B7FE7"/>
    <w:rsid w:val="000C14CC"/>
    <w:rsid w:val="000C7915"/>
    <w:rsid w:val="000D1B41"/>
    <w:rsid w:val="000E0623"/>
    <w:rsid w:val="00117A1B"/>
    <w:rsid w:val="0013597E"/>
    <w:rsid w:val="00160338"/>
    <w:rsid w:val="001632B0"/>
    <w:rsid w:val="00163EA6"/>
    <w:rsid w:val="00177E96"/>
    <w:rsid w:val="00180CEE"/>
    <w:rsid w:val="00184F9E"/>
    <w:rsid w:val="00193F4F"/>
    <w:rsid w:val="00194970"/>
    <w:rsid w:val="00195035"/>
    <w:rsid w:val="001973EF"/>
    <w:rsid w:val="001B4FB0"/>
    <w:rsid w:val="001C0A40"/>
    <w:rsid w:val="001C0B08"/>
    <w:rsid w:val="001D5859"/>
    <w:rsid w:val="001D6EC9"/>
    <w:rsid w:val="001D6FD0"/>
    <w:rsid w:val="001F4472"/>
    <w:rsid w:val="00203FF6"/>
    <w:rsid w:val="002050E2"/>
    <w:rsid w:val="00205F93"/>
    <w:rsid w:val="00212368"/>
    <w:rsid w:val="0021254C"/>
    <w:rsid w:val="00214624"/>
    <w:rsid w:val="00215DD3"/>
    <w:rsid w:val="00221AD0"/>
    <w:rsid w:val="00222417"/>
    <w:rsid w:val="002232F3"/>
    <w:rsid w:val="00243751"/>
    <w:rsid w:val="00243A56"/>
    <w:rsid w:val="00251977"/>
    <w:rsid w:val="002519FF"/>
    <w:rsid w:val="0025207F"/>
    <w:rsid w:val="00261A70"/>
    <w:rsid w:val="00271CBE"/>
    <w:rsid w:val="00282284"/>
    <w:rsid w:val="002824A2"/>
    <w:rsid w:val="00293ED2"/>
    <w:rsid w:val="00297B78"/>
    <w:rsid w:val="002A4737"/>
    <w:rsid w:val="002B7D5A"/>
    <w:rsid w:val="002C4003"/>
    <w:rsid w:val="002C5D35"/>
    <w:rsid w:val="002D413E"/>
    <w:rsid w:val="002D5BA6"/>
    <w:rsid w:val="002E31EB"/>
    <w:rsid w:val="002F37A8"/>
    <w:rsid w:val="0034799E"/>
    <w:rsid w:val="0036235B"/>
    <w:rsid w:val="003664E0"/>
    <w:rsid w:val="00367799"/>
    <w:rsid w:val="003803AC"/>
    <w:rsid w:val="00386AAB"/>
    <w:rsid w:val="0038733D"/>
    <w:rsid w:val="00392334"/>
    <w:rsid w:val="003B0144"/>
    <w:rsid w:val="003C06CD"/>
    <w:rsid w:val="003C0B14"/>
    <w:rsid w:val="003D7DD9"/>
    <w:rsid w:val="00401416"/>
    <w:rsid w:val="00413425"/>
    <w:rsid w:val="004145B4"/>
    <w:rsid w:val="00417AF7"/>
    <w:rsid w:val="00454A3C"/>
    <w:rsid w:val="0046721F"/>
    <w:rsid w:val="00473011"/>
    <w:rsid w:val="00476D16"/>
    <w:rsid w:val="0048734F"/>
    <w:rsid w:val="00495502"/>
    <w:rsid w:val="004B5180"/>
    <w:rsid w:val="004C0294"/>
    <w:rsid w:val="004C709F"/>
    <w:rsid w:val="004C7DCF"/>
    <w:rsid w:val="004F327F"/>
    <w:rsid w:val="00503D7C"/>
    <w:rsid w:val="0052583C"/>
    <w:rsid w:val="0052591D"/>
    <w:rsid w:val="0053045A"/>
    <w:rsid w:val="00536C49"/>
    <w:rsid w:val="00542E04"/>
    <w:rsid w:val="005441CA"/>
    <w:rsid w:val="00553AF3"/>
    <w:rsid w:val="00557219"/>
    <w:rsid w:val="00557EC5"/>
    <w:rsid w:val="00563B56"/>
    <w:rsid w:val="0057243F"/>
    <w:rsid w:val="00573991"/>
    <w:rsid w:val="005975EE"/>
    <w:rsid w:val="0059776B"/>
    <w:rsid w:val="005C5B51"/>
    <w:rsid w:val="005D080C"/>
    <w:rsid w:val="005D0F4B"/>
    <w:rsid w:val="005D1C02"/>
    <w:rsid w:val="005E0177"/>
    <w:rsid w:val="005E274E"/>
    <w:rsid w:val="005F4706"/>
    <w:rsid w:val="005F7219"/>
    <w:rsid w:val="00600DA7"/>
    <w:rsid w:val="00601762"/>
    <w:rsid w:val="006166B1"/>
    <w:rsid w:val="00624F93"/>
    <w:rsid w:val="006272A9"/>
    <w:rsid w:val="00632EAC"/>
    <w:rsid w:val="0064646F"/>
    <w:rsid w:val="00665570"/>
    <w:rsid w:val="006945FA"/>
    <w:rsid w:val="006E5D09"/>
    <w:rsid w:val="006E6324"/>
    <w:rsid w:val="00702BF6"/>
    <w:rsid w:val="0070353A"/>
    <w:rsid w:val="00715AE9"/>
    <w:rsid w:val="00715E8A"/>
    <w:rsid w:val="00733CC4"/>
    <w:rsid w:val="007476FC"/>
    <w:rsid w:val="007536C6"/>
    <w:rsid w:val="0075696A"/>
    <w:rsid w:val="00756D82"/>
    <w:rsid w:val="00764668"/>
    <w:rsid w:val="0077036E"/>
    <w:rsid w:val="007749A0"/>
    <w:rsid w:val="007A3149"/>
    <w:rsid w:val="007A3A3A"/>
    <w:rsid w:val="007A4576"/>
    <w:rsid w:val="007B186A"/>
    <w:rsid w:val="007C01E4"/>
    <w:rsid w:val="007D4939"/>
    <w:rsid w:val="00802DB6"/>
    <w:rsid w:val="0080343C"/>
    <w:rsid w:val="00803A94"/>
    <w:rsid w:val="00807F5E"/>
    <w:rsid w:val="00823AB8"/>
    <w:rsid w:val="008367A0"/>
    <w:rsid w:val="00874B20"/>
    <w:rsid w:val="00893F70"/>
    <w:rsid w:val="0089753C"/>
    <w:rsid w:val="008D05FC"/>
    <w:rsid w:val="008E7E40"/>
    <w:rsid w:val="008F078F"/>
    <w:rsid w:val="008F0836"/>
    <w:rsid w:val="008F2ECF"/>
    <w:rsid w:val="008F4769"/>
    <w:rsid w:val="008F4FD5"/>
    <w:rsid w:val="00920B80"/>
    <w:rsid w:val="00921701"/>
    <w:rsid w:val="00924E01"/>
    <w:rsid w:val="00933EFC"/>
    <w:rsid w:val="00936B97"/>
    <w:rsid w:val="00942EC8"/>
    <w:rsid w:val="009432C1"/>
    <w:rsid w:val="00943ED1"/>
    <w:rsid w:val="00971749"/>
    <w:rsid w:val="009852CA"/>
    <w:rsid w:val="009852D9"/>
    <w:rsid w:val="0098672F"/>
    <w:rsid w:val="009964D9"/>
    <w:rsid w:val="009A0DC1"/>
    <w:rsid w:val="009C38A3"/>
    <w:rsid w:val="009D0D3D"/>
    <w:rsid w:val="009E1B84"/>
    <w:rsid w:val="009E49AE"/>
    <w:rsid w:val="009E5698"/>
    <w:rsid w:val="009F6B1F"/>
    <w:rsid w:val="00A04E33"/>
    <w:rsid w:val="00A14D53"/>
    <w:rsid w:val="00A20192"/>
    <w:rsid w:val="00A379B8"/>
    <w:rsid w:val="00A42E3E"/>
    <w:rsid w:val="00A533CE"/>
    <w:rsid w:val="00A65D6A"/>
    <w:rsid w:val="00A87563"/>
    <w:rsid w:val="00AB1CCF"/>
    <w:rsid w:val="00AB1DAB"/>
    <w:rsid w:val="00AE6A1F"/>
    <w:rsid w:val="00B058DA"/>
    <w:rsid w:val="00B21C66"/>
    <w:rsid w:val="00B24F54"/>
    <w:rsid w:val="00B253B6"/>
    <w:rsid w:val="00B35CCE"/>
    <w:rsid w:val="00B40BA7"/>
    <w:rsid w:val="00B41B89"/>
    <w:rsid w:val="00B434A1"/>
    <w:rsid w:val="00B55977"/>
    <w:rsid w:val="00B64CF6"/>
    <w:rsid w:val="00BA17E7"/>
    <w:rsid w:val="00BB7268"/>
    <w:rsid w:val="00BC29C5"/>
    <w:rsid w:val="00BE06C0"/>
    <w:rsid w:val="00BF776D"/>
    <w:rsid w:val="00C048D9"/>
    <w:rsid w:val="00C077D9"/>
    <w:rsid w:val="00C20B78"/>
    <w:rsid w:val="00C249BA"/>
    <w:rsid w:val="00C25390"/>
    <w:rsid w:val="00C31946"/>
    <w:rsid w:val="00C33378"/>
    <w:rsid w:val="00C36AA3"/>
    <w:rsid w:val="00C450C0"/>
    <w:rsid w:val="00C45EFE"/>
    <w:rsid w:val="00C51D0D"/>
    <w:rsid w:val="00C72D78"/>
    <w:rsid w:val="00C913B3"/>
    <w:rsid w:val="00CA7A0A"/>
    <w:rsid w:val="00CC51FE"/>
    <w:rsid w:val="00CE033F"/>
    <w:rsid w:val="00CE1724"/>
    <w:rsid w:val="00CE7883"/>
    <w:rsid w:val="00CF0222"/>
    <w:rsid w:val="00CF40E1"/>
    <w:rsid w:val="00CF7C26"/>
    <w:rsid w:val="00D1545E"/>
    <w:rsid w:val="00D41E24"/>
    <w:rsid w:val="00D44A3B"/>
    <w:rsid w:val="00D652E1"/>
    <w:rsid w:val="00D6578E"/>
    <w:rsid w:val="00D71303"/>
    <w:rsid w:val="00D9136D"/>
    <w:rsid w:val="00D913B2"/>
    <w:rsid w:val="00DB00F2"/>
    <w:rsid w:val="00DB56E7"/>
    <w:rsid w:val="00DC1553"/>
    <w:rsid w:val="00DC5B1E"/>
    <w:rsid w:val="00DC7B65"/>
    <w:rsid w:val="00DD1C62"/>
    <w:rsid w:val="00DE64D1"/>
    <w:rsid w:val="00DF1F28"/>
    <w:rsid w:val="00E11622"/>
    <w:rsid w:val="00E169F8"/>
    <w:rsid w:val="00E17A82"/>
    <w:rsid w:val="00E332E2"/>
    <w:rsid w:val="00E410FD"/>
    <w:rsid w:val="00E417BB"/>
    <w:rsid w:val="00E41E2D"/>
    <w:rsid w:val="00E451B0"/>
    <w:rsid w:val="00E66A7C"/>
    <w:rsid w:val="00E7022B"/>
    <w:rsid w:val="00E75AC9"/>
    <w:rsid w:val="00EB72C1"/>
    <w:rsid w:val="00EC18C3"/>
    <w:rsid w:val="00EC46A1"/>
    <w:rsid w:val="00EC69E6"/>
    <w:rsid w:val="00ED6E54"/>
    <w:rsid w:val="00EE03A0"/>
    <w:rsid w:val="00EE29E2"/>
    <w:rsid w:val="00EE468D"/>
    <w:rsid w:val="00EF2884"/>
    <w:rsid w:val="00F023A4"/>
    <w:rsid w:val="00F04881"/>
    <w:rsid w:val="00F07FD9"/>
    <w:rsid w:val="00F230FA"/>
    <w:rsid w:val="00F23C85"/>
    <w:rsid w:val="00F26534"/>
    <w:rsid w:val="00F30294"/>
    <w:rsid w:val="00F331D4"/>
    <w:rsid w:val="00F340D1"/>
    <w:rsid w:val="00F71A96"/>
    <w:rsid w:val="00F727B5"/>
    <w:rsid w:val="00F95866"/>
    <w:rsid w:val="00F96D74"/>
    <w:rsid w:val="00FA62A1"/>
    <w:rsid w:val="00FB321B"/>
    <w:rsid w:val="00FB5DC3"/>
    <w:rsid w:val="00FC2718"/>
    <w:rsid w:val="00FD486D"/>
    <w:rsid w:val="00FD4D56"/>
    <w:rsid w:val="00FD5AC7"/>
    <w:rsid w:val="00FD703E"/>
    <w:rsid w:val="00FE1D6D"/>
    <w:rsid w:val="00FE552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5B51"/>
    <w:pPr>
      <w:spacing w:after="160" w:line="276" w:lineRule="auto"/>
      <w:jc w:val="both"/>
    </w:pPr>
    <w:rPr>
      <w:rFonts w:ascii="Georgia" w:hAnsi="Georgia"/>
      <w:color w:val="585756"/>
      <w:sz w:val="21"/>
      <w:szCs w:val="22"/>
      <w:lang w:val="fr-BE" w:eastAsia="en-US"/>
    </w:rPr>
  </w:style>
  <w:style w:type="paragraph" w:styleId="Heading1">
    <w:name w:val="heading 1"/>
    <w:aliases w:val="Title 1"/>
    <w:basedOn w:val="Normal"/>
    <w:next w:val="Normal"/>
    <w:link w:val="Heading1Char"/>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Heading3">
    <w:name w:val="heading 3"/>
    <w:aliases w:val="Title 3,Car"/>
    <w:basedOn w:val="ListParagraph"/>
    <w:next w:val="Normal"/>
    <w:link w:val="Heading3Char"/>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Heading5">
    <w:name w:val="heading 5"/>
    <w:basedOn w:val="Normal"/>
    <w:next w:val="Normal"/>
    <w:link w:val="Heading5Char"/>
    <w:uiPriority w:val="9"/>
    <w:unhideWhenUsed/>
    <w:qFormat/>
    <w:rsid w:val="00C45EFE"/>
    <w:pPr>
      <w:keepNext/>
      <w:keepLines/>
      <w:numPr>
        <w:ilvl w:val="4"/>
        <w:numId w:val="7"/>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aliases w:val="Title 1 Char"/>
    <w:link w:val="Heading1"/>
    <w:uiPriority w:val="9"/>
    <w:rsid w:val="00A379B8"/>
    <w:rPr>
      <w:rFonts w:cs="Calibri"/>
      <w:b/>
      <w:color w:val="FFFFFF"/>
      <w:sz w:val="32"/>
      <w:szCs w:val="32"/>
      <w:shd w:val="clear" w:color="auto" w:fill="D81A1C"/>
    </w:rPr>
  </w:style>
  <w:style w:type="character" w:customStyle="1" w:styleId="Heading2Char">
    <w:name w:val="Heading 2 Char"/>
    <w:aliases w:val="Title 2 Char"/>
    <w:link w:val="Heading2"/>
    <w:uiPriority w:val="9"/>
    <w:rsid w:val="000753B2"/>
    <w:rPr>
      <w:rFonts w:ascii="Calibri" w:eastAsia="Times New Roman" w:hAnsi="Calibri" w:cs="Times New Roman"/>
      <w:b/>
      <w:color w:val="D81A1A"/>
      <w:sz w:val="28"/>
      <w:szCs w:val="26"/>
    </w:rPr>
  </w:style>
  <w:style w:type="character" w:customStyle="1" w:styleId="Heading3Char">
    <w:name w:val="Heading 3 Char"/>
    <w:aliases w:val="Title 3 Char,Car Char"/>
    <w:link w:val="Heading3"/>
    <w:uiPriority w:val="9"/>
    <w:rsid w:val="005D080C"/>
    <w:rPr>
      <w:rFonts w:ascii="Calibri" w:hAnsi="Calibri" w:cs="Calibri-Bold"/>
      <w:b/>
      <w:bCs/>
      <w:color w:val="585756"/>
      <w:sz w:val="24"/>
      <w:szCs w:val="24"/>
      <w:lang w:val="en-US"/>
    </w:rPr>
  </w:style>
  <w:style w:type="paragraph" w:styleId="Title">
    <w:name w:val="Title"/>
    <w:aliases w:val="Titre4"/>
    <w:basedOn w:val="ListParagraph"/>
    <w:next w:val="Normal"/>
    <w:link w:val="TitleCh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Enumeration,Paragraphe de liste rapport atelier Mada"/>
    <w:basedOn w:val="Normal"/>
    <w:link w:val="ListParagraphChar"/>
    <w:uiPriority w:val="34"/>
    <w:qFormat/>
    <w:rsid w:val="00AB1DAB"/>
    <w:pPr>
      <w:ind w:left="720"/>
      <w:contextualSpacing/>
    </w:pPr>
  </w:style>
  <w:style w:type="character" w:customStyle="1" w:styleId="Heading4Char">
    <w:name w:val="Heading 4 Char"/>
    <w:aliases w:val="Title 4 Char"/>
    <w:link w:val="Heading4"/>
    <w:uiPriority w:val="9"/>
    <w:rsid w:val="005D080C"/>
    <w:rPr>
      <w:rFonts w:eastAsia="Times New Roman" w:cs="Times New Roman"/>
      <w:b/>
      <w:iCs/>
      <w:color w:val="585756"/>
      <w:sz w:val="21"/>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link w:val="Heading5"/>
    <w:uiPriority w:val="9"/>
    <w:semiHidden/>
    <w:rsid w:val="00C45EFE"/>
    <w:rPr>
      <w:rFonts w:ascii="Calibri Light" w:eastAsia="Times New Roman" w:hAnsi="Calibri Light" w:cs="Times New Roman"/>
      <w:color w:val="2E74B5"/>
      <w:sz w:val="21"/>
    </w:rPr>
  </w:style>
  <w:style w:type="character" w:customStyle="1" w:styleId="Heading6Char">
    <w:name w:val="Heading 6 Char"/>
    <w:link w:val="Heading6"/>
    <w:uiPriority w:val="9"/>
    <w:semiHidden/>
    <w:rsid w:val="00C45EFE"/>
    <w:rPr>
      <w:rFonts w:ascii="Calibri Light" w:eastAsia="Times New Roman" w:hAnsi="Calibri Light" w:cs="Times New Roman"/>
      <w:color w:val="1F4D78"/>
      <w:sz w:val="21"/>
    </w:rPr>
  </w:style>
  <w:style w:type="character" w:customStyle="1" w:styleId="Heading7Char">
    <w:name w:val="Heading 7 Char"/>
    <w:link w:val="Heading7"/>
    <w:uiPriority w:val="9"/>
    <w:semiHidden/>
    <w:rsid w:val="00C45EFE"/>
    <w:rPr>
      <w:rFonts w:ascii="Calibri Light" w:eastAsia="Times New Roman" w:hAnsi="Calibri Light" w:cs="Times New Roman"/>
      <w:i/>
      <w:iCs/>
      <w:color w:val="1F4D78"/>
      <w:sz w:val="21"/>
    </w:rPr>
  </w:style>
  <w:style w:type="character" w:customStyle="1" w:styleId="Heading8Char">
    <w:name w:val="Heading 8 Char"/>
    <w:link w:val="Heading8"/>
    <w:uiPriority w:val="9"/>
    <w:semiHidden/>
    <w:rsid w:val="00C45EFE"/>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C45EFE"/>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uiPriority w:val="99"/>
    <w:semiHidden/>
    <w:rsid w:val="00495502"/>
    <w:rPr>
      <w:rFonts w:ascii="Calibri" w:hAnsi="Calibri"/>
      <w:color w:val="585756"/>
      <w:sz w:val="14"/>
      <w:szCs w:val="20"/>
    </w:rPr>
  </w:style>
  <w:style w:type="character" w:styleId="FootnoteReference">
    <w:name w:val="footnote reference"/>
    <w:uiPriority w:val="99"/>
    <w:semiHidden/>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basedOn w:val="Normal"/>
    <w:link w:val="BodyTextChar"/>
    <w:semiHidden/>
    <w:rsid w:val="00665570"/>
    <w:pPr>
      <w:spacing w:after="0" w:line="240" w:lineRule="auto"/>
    </w:pPr>
    <w:rPr>
      <w:rFonts w:ascii="Arial" w:eastAsia="Times New Roman" w:hAnsi="Arial" w:cs="Arial"/>
      <w:color w:val="auto"/>
      <w:sz w:val="20"/>
      <w:szCs w:val="24"/>
    </w:rPr>
  </w:style>
  <w:style w:type="character" w:customStyle="1" w:styleId="BodyTextChar">
    <w:name w:val="Body Text Char"/>
    <w:link w:val="BodyText"/>
    <w:semiHidden/>
    <w:rsid w:val="00665570"/>
    <w:rPr>
      <w:rFonts w:ascii="Arial" w:eastAsia="Times New Roman" w:hAnsi="Arial" w:cs="Arial"/>
      <w:szCs w:val="24"/>
      <w:lang w:val="fr-BE" w:eastAsia="en-US"/>
    </w:rPr>
  </w:style>
  <w:style w:type="character" w:styleId="CommentReference">
    <w:name w:val="annotation reference"/>
    <w:uiPriority w:val="99"/>
    <w:semiHidden/>
    <w:unhideWhenUsed/>
    <w:rsid w:val="00B253B6"/>
    <w:rPr>
      <w:sz w:val="16"/>
      <w:szCs w:val="16"/>
    </w:rPr>
  </w:style>
  <w:style w:type="paragraph" w:styleId="CommentText">
    <w:name w:val="annotation text"/>
    <w:basedOn w:val="Normal"/>
    <w:link w:val="CommentTextChar"/>
    <w:uiPriority w:val="99"/>
    <w:semiHidden/>
    <w:unhideWhenUsed/>
    <w:rsid w:val="00B253B6"/>
    <w:rPr>
      <w:sz w:val="20"/>
      <w:szCs w:val="20"/>
    </w:rPr>
  </w:style>
  <w:style w:type="character" w:customStyle="1" w:styleId="CommentTextChar">
    <w:name w:val="Comment Text Char"/>
    <w:link w:val="CommentText"/>
    <w:uiPriority w:val="99"/>
    <w:semiHidden/>
    <w:rsid w:val="00B253B6"/>
    <w:rPr>
      <w:rFonts w:ascii="Georgia" w:hAnsi="Georgia"/>
      <w:color w:val="585756"/>
      <w:lang w:val="fr-BE" w:eastAsia="en-US"/>
    </w:rPr>
  </w:style>
  <w:style w:type="paragraph" w:styleId="CommentSubject">
    <w:name w:val="annotation subject"/>
    <w:basedOn w:val="CommentText"/>
    <w:next w:val="CommentText"/>
    <w:link w:val="CommentSubjectChar"/>
    <w:uiPriority w:val="99"/>
    <w:semiHidden/>
    <w:unhideWhenUsed/>
    <w:rsid w:val="00B253B6"/>
    <w:rPr>
      <w:b/>
      <w:bCs/>
    </w:rPr>
  </w:style>
  <w:style w:type="character" w:customStyle="1" w:styleId="CommentSubjectChar">
    <w:name w:val="Comment Subject Char"/>
    <w:link w:val="CommentSubject"/>
    <w:uiPriority w:val="99"/>
    <w:semiHidden/>
    <w:rsid w:val="00B253B6"/>
    <w:rPr>
      <w:rFonts w:ascii="Georgia" w:hAnsi="Georgia"/>
      <w:b/>
      <w:bCs/>
      <w:color w:val="585756"/>
      <w:lang w:val="fr-BE" w:eastAsia="en-US"/>
    </w:rPr>
  </w:style>
  <w:style w:type="character" w:customStyle="1" w:styleId="ListParagraphChar">
    <w:name w:val="List Paragraph Char"/>
    <w:aliases w:val="Enumeration Char,Paragraphe de liste rapport atelier Mada Char"/>
    <w:link w:val="ListParagraph"/>
    <w:uiPriority w:val="34"/>
    <w:rsid w:val="005E0177"/>
    <w:rPr>
      <w:rFonts w:ascii="Georgia" w:hAnsi="Georgia"/>
      <w:color w:val="585756"/>
      <w:sz w:val="21"/>
      <w:szCs w:val="22"/>
      <w:lang w:val="fr-BE" w:eastAsia="en-US"/>
    </w:rPr>
  </w:style>
  <w:style w:type="paragraph" w:customStyle="1" w:styleId="cover">
    <w:name w:val="cover"/>
    <w:basedOn w:val="Normal"/>
    <w:link w:val="coverCar"/>
    <w:qFormat/>
    <w:rsid w:val="005D0F4B"/>
    <w:rPr>
      <w:rFonts w:ascii="Calibri" w:hAnsi="Calibri"/>
      <w:sz w:val="32"/>
      <w:lang w:val="en-GB"/>
    </w:rPr>
  </w:style>
  <w:style w:type="character" w:customStyle="1" w:styleId="coverCar">
    <w:name w:val="cover Car"/>
    <w:link w:val="cover"/>
    <w:rsid w:val="005D0F4B"/>
    <w:rPr>
      <w:color w:val="585756"/>
      <w:sz w:val="3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5B51"/>
    <w:pPr>
      <w:spacing w:after="160" w:line="276" w:lineRule="auto"/>
      <w:jc w:val="both"/>
    </w:pPr>
    <w:rPr>
      <w:rFonts w:ascii="Georgia" w:hAnsi="Georgia"/>
      <w:color w:val="585756"/>
      <w:sz w:val="21"/>
      <w:szCs w:val="22"/>
      <w:lang w:val="fr-BE" w:eastAsia="en-US"/>
    </w:rPr>
  </w:style>
  <w:style w:type="paragraph" w:styleId="Heading1">
    <w:name w:val="heading 1"/>
    <w:aliases w:val="Title 1"/>
    <w:basedOn w:val="Normal"/>
    <w:next w:val="Normal"/>
    <w:link w:val="Heading1Char"/>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Heading3">
    <w:name w:val="heading 3"/>
    <w:aliases w:val="Title 3,Car"/>
    <w:basedOn w:val="ListParagraph"/>
    <w:next w:val="Normal"/>
    <w:link w:val="Heading3Char"/>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Heading5">
    <w:name w:val="heading 5"/>
    <w:basedOn w:val="Normal"/>
    <w:next w:val="Normal"/>
    <w:link w:val="Heading5Char"/>
    <w:uiPriority w:val="9"/>
    <w:unhideWhenUsed/>
    <w:qFormat/>
    <w:rsid w:val="00C45EFE"/>
    <w:pPr>
      <w:keepNext/>
      <w:keepLines/>
      <w:numPr>
        <w:ilvl w:val="4"/>
        <w:numId w:val="7"/>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aliases w:val="Title 1 Char"/>
    <w:link w:val="Heading1"/>
    <w:uiPriority w:val="9"/>
    <w:rsid w:val="00A379B8"/>
    <w:rPr>
      <w:rFonts w:cs="Calibri"/>
      <w:b/>
      <w:color w:val="FFFFFF"/>
      <w:sz w:val="32"/>
      <w:szCs w:val="32"/>
      <w:shd w:val="clear" w:color="auto" w:fill="D81A1C"/>
    </w:rPr>
  </w:style>
  <w:style w:type="character" w:customStyle="1" w:styleId="Heading2Char">
    <w:name w:val="Heading 2 Char"/>
    <w:aliases w:val="Title 2 Char"/>
    <w:link w:val="Heading2"/>
    <w:uiPriority w:val="9"/>
    <w:rsid w:val="000753B2"/>
    <w:rPr>
      <w:rFonts w:ascii="Calibri" w:eastAsia="Times New Roman" w:hAnsi="Calibri" w:cs="Times New Roman"/>
      <w:b/>
      <w:color w:val="D81A1A"/>
      <w:sz w:val="28"/>
      <w:szCs w:val="26"/>
    </w:rPr>
  </w:style>
  <w:style w:type="character" w:customStyle="1" w:styleId="Heading3Char">
    <w:name w:val="Heading 3 Char"/>
    <w:aliases w:val="Title 3 Char,Car Char"/>
    <w:link w:val="Heading3"/>
    <w:uiPriority w:val="9"/>
    <w:rsid w:val="005D080C"/>
    <w:rPr>
      <w:rFonts w:ascii="Calibri" w:hAnsi="Calibri" w:cs="Calibri-Bold"/>
      <w:b/>
      <w:bCs/>
      <w:color w:val="585756"/>
      <w:sz w:val="24"/>
      <w:szCs w:val="24"/>
      <w:lang w:val="en-US"/>
    </w:rPr>
  </w:style>
  <w:style w:type="paragraph" w:styleId="Title">
    <w:name w:val="Title"/>
    <w:aliases w:val="Titre4"/>
    <w:basedOn w:val="ListParagraph"/>
    <w:next w:val="Normal"/>
    <w:link w:val="TitleCh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Enumeration,Paragraphe de liste rapport atelier Mada"/>
    <w:basedOn w:val="Normal"/>
    <w:link w:val="ListParagraphChar"/>
    <w:uiPriority w:val="34"/>
    <w:qFormat/>
    <w:rsid w:val="00AB1DAB"/>
    <w:pPr>
      <w:ind w:left="720"/>
      <w:contextualSpacing/>
    </w:pPr>
  </w:style>
  <w:style w:type="character" w:customStyle="1" w:styleId="Heading4Char">
    <w:name w:val="Heading 4 Char"/>
    <w:aliases w:val="Title 4 Char"/>
    <w:link w:val="Heading4"/>
    <w:uiPriority w:val="9"/>
    <w:rsid w:val="005D080C"/>
    <w:rPr>
      <w:rFonts w:eastAsia="Times New Roman" w:cs="Times New Roman"/>
      <w:b/>
      <w:iCs/>
      <w:color w:val="585756"/>
      <w:sz w:val="21"/>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link w:val="Heading5"/>
    <w:uiPriority w:val="9"/>
    <w:semiHidden/>
    <w:rsid w:val="00C45EFE"/>
    <w:rPr>
      <w:rFonts w:ascii="Calibri Light" w:eastAsia="Times New Roman" w:hAnsi="Calibri Light" w:cs="Times New Roman"/>
      <w:color w:val="2E74B5"/>
      <w:sz w:val="21"/>
    </w:rPr>
  </w:style>
  <w:style w:type="character" w:customStyle="1" w:styleId="Heading6Char">
    <w:name w:val="Heading 6 Char"/>
    <w:link w:val="Heading6"/>
    <w:uiPriority w:val="9"/>
    <w:semiHidden/>
    <w:rsid w:val="00C45EFE"/>
    <w:rPr>
      <w:rFonts w:ascii="Calibri Light" w:eastAsia="Times New Roman" w:hAnsi="Calibri Light" w:cs="Times New Roman"/>
      <w:color w:val="1F4D78"/>
      <w:sz w:val="21"/>
    </w:rPr>
  </w:style>
  <w:style w:type="character" w:customStyle="1" w:styleId="Heading7Char">
    <w:name w:val="Heading 7 Char"/>
    <w:link w:val="Heading7"/>
    <w:uiPriority w:val="9"/>
    <w:semiHidden/>
    <w:rsid w:val="00C45EFE"/>
    <w:rPr>
      <w:rFonts w:ascii="Calibri Light" w:eastAsia="Times New Roman" w:hAnsi="Calibri Light" w:cs="Times New Roman"/>
      <w:i/>
      <w:iCs/>
      <w:color w:val="1F4D78"/>
      <w:sz w:val="21"/>
    </w:rPr>
  </w:style>
  <w:style w:type="character" w:customStyle="1" w:styleId="Heading8Char">
    <w:name w:val="Heading 8 Char"/>
    <w:link w:val="Heading8"/>
    <w:uiPriority w:val="9"/>
    <w:semiHidden/>
    <w:rsid w:val="00C45EFE"/>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C45EFE"/>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uiPriority w:val="99"/>
    <w:semiHidden/>
    <w:rsid w:val="00495502"/>
    <w:rPr>
      <w:rFonts w:ascii="Calibri" w:hAnsi="Calibri"/>
      <w:color w:val="585756"/>
      <w:sz w:val="14"/>
      <w:szCs w:val="20"/>
    </w:rPr>
  </w:style>
  <w:style w:type="character" w:styleId="FootnoteReference">
    <w:name w:val="footnote reference"/>
    <w:uiPriority w:val="99"/>
    <w:semiHidden/>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basedOn w:val="Normal"/>
    <w:link w:val="BodyTextChar"/>
    <w:semiHidden/>
    <w:rsid w:val="00665570"/>
    <w:pPr>
      <w:spacing w:after="0" w:line="240" w:lineRule="auto"/>
    </w:pPr>
    <w:rPr>
      <w:rFonts w:ascii="Arial" w:eastAsia="Times New Roman" w:hAnsi="Arial" w:cs="Arial"/>
      <w:color w:val="auto"/>
      <w:sz w:val="20"/>
      <w:szCs w:val="24"/>
    </w:rPr>
  </w:style>
  <w:style w:type="character" w:customStyle="1" w:styleId="BodyTextChar">
    <w:name w:val="Body Text Char"/>
    <w:link w:val="BodyText"/>
    <w:semiHidden/>
    <w:rsid w:val="00665570"/>
    <w:rPr>
      <w:rFonts w:ascii="Arial" w:eastAsia="Times New Roman" w:hAnsi="Arial" w:cs="Arial"/>
      <w:szCs w:val="24"/>
      <w:lang w:val="fr-BE" w:eastAsia="en-US"/>
    </w:rPr>
  </w:style>
  <w:style w:type="character" w:styleId="CommentReference">
    <w:name w:val="annotation reference"/>
    <w:uiPriority w:val="99"/>
    <w:semiHidden/>
    <w:unhideWhenUsed/>
    <w:rsid w:val="00B253B6"/>
    <w:rPr>
      <w:sz w:val="16"/>
      <w:szCs w:val="16"/>
    </w:rPr>
  </w:style>
  <w:style w:type="paragraph" w:styleId="CommentText">
    <w:name w:val="annotation text"/>
    <w:basedOn w:val="Normal"/>
    <w:link w:val="CommentTextChar"/>
    <w:uiPriority w:val="99"/>
    <w:semiHidden/>
    <w:unhideWhenUsed/>
    <w:rsid w:val="00B253B6"/>
    <w:rPr>
      <w:sz w:val="20"/>
      <w:szCs w:val="20"/>
    </w:rPr>
  </w:style>
  <w:style w:type="character" w:customStyle="1" w:styleId="CommentTextChar">
    <w:name w:val="Comment Text Char"/>
    <w:link w:val="CommentText"/>
    <w:uiPriority w:val="99"/>
    <w:semiHidden/>
    <w:rsid w:val="00B253B6"/>
    <w:rPr>
      <w:rFonts w:ascii="Georgia" w:hAnsi="Georgia"/>
      <w:color w:val="585756"/>
      <w:lang w:val="fr-BE" w:eastAsia="en-US"/>
    </w:rPr>
  </w:style>
  <w:style w:type="paragraph" w:styleId="CommentSubject">
    <w:name w:val="annotation subject"/>
    <w:basedOn w:val="CommentText"/>
    <w:next w:val="CommentText"/>
    <w:link w:val="CommentSubjectChar"/>
    <w:uiPriority w:val="99"/>
    <w:semiHidden/>
    <w:unhideWhenUsed/>
    <w:rsid w:val="00B253B6"/>
    <w:rPr>
      <w:b/>
      <w:bCs/>
    </w:rPr>
  </w:style>
  <w:style w:type="character" w:customStyle="1" w:styleId="CommentSubjectChar">
    <w:name w:val="Comment Subject Char"/>
    <w:link w:val="CommentSubject"/>
    <w:uiPriority w:val="99"/>
    <w:semiHidden/>
    <w:rsid w:val="00B253B6"/>
    <w:rPr>
      <w:rFonts w:ascii="Georgia" w:hAnsi="Georgia"/>
      <w:b/>
      <w:bCs/>
      <w:color w:val="585756"/>
      <w:lang w:val="fr-BE" w:eastAsia="en-US"/>
    </w:rPr>
  </w:style>
  <w:style w:type="character" w:customStyle="1" w:styleId="ListParagraphChar">
    <w:name w:val="List Paragraph Char"/>
    <w:aliases w:val="Enumeration Char,Paragraphe de liste rapport atelier Mada Char"/>
    <w:link w:val="ListParagraph"/>
    <w:uiPriority w:val="34"/>
    <w:rsid w:val="005E0177"/>
    <w:rPr>
      <w:rFonts w:ascii="Georgia" w:hAnsi="Georgia"/>
      <w:color w:val="585756"/>
      <w:sz w:val="21"/>
      <w:szCs w:val="22"/>
      <w:lang w:val="fr-BE" w:eastAsia="en-US"/>
    </w:rPr>
  </w:style>
  <w:style w:type="paragraph" w:customStyle="1" w:styleId="cover">
    <w:name w:val="cover"/>
    <w:basedOn w:val="Normal"/>
    <w:link w:val="coverCar"/>
    <w:qFormat/>
    <w:rsid w:val="005D0F4B"/>
    <w:rPr>
      <w:rFonts w:ascii="Calibri" w:hAnsi="Calibri"/>
      <w:sz w:val="32"/>
      <w:lang w:val="en-GB"/>
    </w:rPr>
  </w:style>
  <w:style w:type="character" w:customStyle="1" w:styleId="coverCar">
    <w:name w:val="cover Car"/>
    <w:link w:val="cover"/>
    <w:rsid w:val="005D0F4B"/>
    <w:rPr>
      <w:color w:val="585756"/>
      <w:sz w:val="3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D%20files\evaluation\Nv%20contrat%20cadre\Resum&#233;%20ex&#233;cutif_Enabel_FR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7690-32F6-4998-AC1B-C8AD3D8C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Resumé exécutif_Enabel_FR_TP</Template>
  <TotalTime>0</TotalTime>
  <Pages>5</Pages>
  <Words>1822</Words>
  <Characters>10023</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BAYINGANA, Kristina</dc:creator>
  <cp:lastModifiedBy>GILSON, Pauline</cp:lastModifiedBy>
  <cp:revision>2</cp:revision>
  <dcterms:created xsi:type="dcterms:W3CDTF">2020-12-10T17:39:00Z</dcterms:created>
  <dcterms:modified xsi:type="dcterms:W3CDTF">2020-12-10T17:39:00Z</dcterms:modified>
</cp:coreProperties>
</file>