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F47516" w14:textId="77777777" w:rsidR="008B78D8" w:rsidRPr="00C9779C" w:rsidRDefault="00A1053F" w:rsidP="00A1053F">
      <w:pPr>
        <w:pStyle w:val="Titre1"/>
        <w:spacing w:before="0" w:after="160"/>
        <w:rPr>
          <w:rFonts w:ascii="Georgia" w:hAnsi="Georgia"/>
        </w:rPr>
      </w:pPr>
      <w:r w:rsidRPr="00C9779C">
        <w:rPr>
          <w:rFonts w:ascii="Georgia" w:hAnsi="Georgia"/>
        </w:rPr>
        <w:t xml:space="preserve">RESUME EXECUTIF </w:t>
      </w:r>
    </w:p>
    <w:p w14:paraId="003C86D7" w14:textId="444BD65D" w:rsidR="00A1053F" w:rsidRPr="00C9779C" w:rsidRDefault="00167997" w:rsidP="00A1053F">
      <w:pPr>
        <w:pStyle w:val="Titre2"/>
        <w:spacing w:before="0" w:after="160"/>
        <w:ind w:left="576" w:hanging="576"/>
        <w:rPr>
          <w:rFonts w:ascii="Georgia" w:hAnsi="Georgia"/>
        </w:rPr>
      </w:pPr>
      <w:r w:rsidRPr="00C9779C">
        <w:rPr>
          <w:rFonts w:ascii="Georgia" w:hAnsi="Georgia"/>
        </w:rPr>
        <w:t>MTR RDC121</w:t>
      </w:r>
      <w:r w:rsidR="00902B71">
        <w:rPr>
          <w:rFonts w:ascii="Georgia" w:hAnsi="Georgia"/>
        </w:rPr>
        <w:t>7</w:t>
      </w:r>
      <w:r w:rsidR="00D97FF2" w:rsidRPr="00C9779C">
        <w:rPr>
          <w:rFonts w:ascii="Georgia" w:hAnsi="Georgia"/>
        </w:rPr>
        <w:t>9</w:t>
      </w:r>
      <w:bookmarkStart w:id="0" w:name="_GoBack"/>
      <w:bookmarkEnd w:id="0"/>
      <w:r w:rsidR="009B2DC5" w:rsidRPr="00C9779C">
        <w:rPr>
          <w:rFonts w:ascii="Georgia" w:hAnsi="Georgia"/>
        </w:rPr>
        <w:t>11 EDUT</w:t>
      </w:r>
    </w:p>
    <w:p w14:paraId="3979BE06" w14:textId="77777777" w:rsidR="00167997" w:rsidRPr="00C9779C" w:rsidRDefault="00167997" w:rsidP="00167997">
      <w:pPr>
        <w:rPr>
          <w:rFonts w:ascii="Georgia" w:hAnsi="Georgia"/>
          <w:b/>
        </w:rPr>
      </w:pPr>
    </w:p>
    <w:p w14:paraId="348FCC1C" w14:textId="77777777" w:rsidR="00C9779C" w:rsidRPr="00C9779C" w:rsidRDefault="00C9779C" w:rsidP="00C9779C">
      <w:pPr>
        <w:pStyle w:val="Titre2"/>
        <w:numPr>
          <w:ilvl w:val="0"/>
          <w:numId w:val="18"/>
        </w:numPr>
        <w:ind w:left="426" w:hanging="426"/>
        <w:rPr>
          <w:rFonts w:ascii="Georgia" w:hAnsi="Georgia"/>
        </w:rPr>
      </w:pPr>
      <w:r w:rsidRPr="00C9779C">
        <w:rPr>
          <w:rFonts w:ascii="Georgia" w:hAnsi="Georgia"/>
        </w:rPr>
        <w:t>Objet et activités du projet</w:t>
      </w:r>
    </w:p>
    <w:p w14:paraId="0B9618BB" w14:textId="77777777" w:rsidR="00C9779C" w:rsidRPr="00C9779C" w:rsidRDefault="00C9779C" w:rsidP="00C9779C">
      <w:pPr>
        <w:pStyle w:val="CTBCorpsdetexte"/>
        <w:rPr>
          <w:rFonts w:ascii="Georgia" w:hAnsi="Georgia"/>
          <w:bCs/>
        </w:rPr>
      </w:pPr>
      <w:r w:rsidRPr="00C9779C">
        <w:rPr>
          <w:rFonts w:ascii="Georgia" w:hAnsi="Georgia"/>
        </w:rPr>
        <w:t xml:space="preserve">La stratégie de mise en œuvre du projet est basée sur </w:t>
      </w:r>
      <w:r w:rsidRPr="00C9779C">
        <w:rPr>
          <w:rFonts w:ascii="Georgia" w:hAnsi="Georgia"/>
          <w:bCs/>
        </w:rPr>
        <w:t>une approche régionale (de proximité)</w:t>
      </w:r>
      <w:r w:rsidRPr="00C9779C">
        <w:rPr>
          <w:rFonts w:ascii="Georgia" w:hAnsi="Georgia"/>
        </w:rPr>
        <w:t>, avec un</w:t>
      </w:r>
      <w:r w:rsidRPr="00C9779C">
        <w:rPr>
          <w:rFonts w:ascii="Georgia" w:hAnsi="Georgia"/>
          <w:bCs/>
        </w:rPr>
        <w:t xml:space="preserve"> ancrage au ministère central. L’intégralité de l’opérationnel se trouve toutefois dans la province. L’objet est la structuration du système de formation professionnelle dans la province pour améliorer la qualité des formations en vue de favoriser l’insertion professionnelle des formés. </w:t>
      </w:r>
    </w:p>
    <w:p w14:paraId="183F6726" w14:textId="77777777" w:rsidR="00C9779C" w:rsidRPr="00C9779C" w:rsidRDefault="00C9779C" w:rsidP="00C9779C">
      <w:pPr>
        <w:pStyle w:val="CTBCorpsdetexte"/>
        <w:rPr>
          <w:rFonts w:ascii="Georgia" w:hAnsi="Georgia"/>
        </w:rPr>
      </w:pPr>
      <w:r w:rsidRPr="00C9779C">
        <w:rPr>
          <w:rFonts w:ascii="Georgia" w:hAnsi="Georgia"/>
        </w:rPr>
        <w:t>De façon opérationnelle, les activités du projet se sont organisées suivant les axes couvrant les principaux aspects d’une démarche d’ingénierie de formation cohérente avec l’objectif visé.</w:t>
      </w:r>
    </w:p>
    <w:p w14:paraId="5364CC88" w14:textId="77777777" w:rsidR="00C9779C" w:rsidRPr="00C9779C" w:rsidRDefault="00C9779C" w:rsidP="00C9779C">
      <w:pPr>
        <w:pStyle w:val="CTBCorpsdetexte"/>
        <w:rPr>
          <w:rFonts w:ascii="Georgia" w:hAnsi="Georgia"/>
        </w:rPr>
      </w:pPr>
      <w:r w:rsidRPr="00C9779C">
        <w:rPr>
          <w:rFonts w:ascii="Georgia" w:hAnsi="Georgia"/>
        </w:rPr>
        <w:t>i) la mise en place de structures et groupes de travail dans les établissements : plateforme technique regroupant opérateurs de formation et agents économiques au niveau local, unité formation-emploi, points focaux spécifiques et au niveau de l’administration provinciale une plateforme technique de concertation regroupant représentants du système de formation et de l’économie ;</w:t>
      </w:r>
    </w:p>
    <w:p w14:paraId="5D07724B" w14:textId="77777777" w:rsidR="00C9779C" w:rsidRPr="00C9779C" w:rsidRDefault="00C9779C" w:rsidP="00C9779C">
      <w:pPr>
        <w:pStyle w:val="CTBCorpsdetexte"/>
        <w:rPr>
          <w:rFonts w:ascii="Georgia" w:hAnsi="Georgia"/>
        </w:rPr>
      </w:pPr>
      <w:r w:rsidRPr="00C9779C">
        <w:rPr>
          <w:rFonts w:ascii="Georgia" w:hAnsi="Georgia"/>
        </w:rPr>
        <w:t xml:space="preserve">ii) l’établissement de relations entre les opérateurs de formation et les opérateurs économiques ;  </w:t>
      </w:r>
    </w:p>
    <w:p w14:paraId="01B88EE0" w14:textId="77777777" w:rsidR="00C9779C" w:rsidRPr="00C9779C" w:rsidRDefault="00C9779C" w:rsidP="00C9779C">
      <w:pPr>
        <w:pStyle w:val="CTBCorpsdetexte"/>
        <w:rPr>
          <w:rFonts w:ascii="Georgia" w:hAnsi="Georgia"/>
        </w:rPr>
      </w:pPr>
      <w:r w:rsidRPr="00C9779C">
        <w:rPr>
          <w:rFonts w:ascii="Georgia" w:hAnsi="Georgia"/>
        </w:rPr>
        <w:t xml:space="preserve">iii) la préparation et l’implantation de modes de formation pratique tels que chantiers-écoles, activités génératrices de revenus (AGR), </w:t>
      </w:r>
    </w:p>
    <w:p w14:paraId="204DE2DF" w14:textId="77777777" w:rsidR="00C9779C" w:rsidRPr="00C9779C" w:rsidRDefault="00C9779C" w:rsidP="00C9779C">
      <w:pPr>
        <w:pStyle w:val="CTBCorpsdetexte"/>
        <w:rPr>
          <w:rFonts w:ascii="Georgia" w:hAnsi="Georgia"/>
        </w:rPr>
      </w:pPr>
      <w:r w:rsidRPr="00C9779C">
        <w:rPr>
          <w:rFonts w:ascii="Georgia" w:hAnsi="Georgia"/>
        </w:rPr>
        <w:t>iv) l’accompagnement des sortants vers l’insertion et notamment vers l’auto-emploi</w:t>
      </w:r>
    </w:p>
    <w:p w14:paraId="67054108" w14:textId="77777777" w:rsidR="00C9779C" w:rsidRPr="00C9779C" w:rsidRDefault="00C9779C" w:rsidP="00C9779C">
      <w:pPr>
        <w:pStyle w:val="CTBCorpsdetexte"/>
        <w:rPr>
          <w:rFonts w:ascii="Georgia" w:hAnsi="Georgia"/>
        </w:rPr>
      </w:pPr>
      <w:r w:rsidRPr="00C9779C">
        <w:rPr>
          <w:rFonts w:ascii="Georgia" w:hAnsi="Georgia"/>
        </w:rPr>
        <w:t>v) le renforcement des capacités de pilotage avec de la formation des personnels cadres et la fourniture d’équipements et de méthodologies ;</w:t>
      </w:r>
    </w:p>
    <w:p w14:paraId="4F9CAD57" w14:textId="77777777" w:rsidR="00C9779C" w:rsidRPr="00C9779C" w:rsidRDefault="00C9779C" w:rsidP="00C9779C">
      <w:pPr>
        <w:pStyle w:val="CTBCorpsdetexte"/>
        <w:rPr>
          <w:rFonts w:ascii="Georgia" w:hAnsi="Georgia"/>
        </w:rPr>
      </w:pPr>
      <w:r w:rsidRPr="00C9779C">
        <w:rPr>
          <w:rFonts w:ascii="Georgia" w:hAnsi="Georgia"/>
        </w:rPr>
        <w:t>vi) la formation et l’insertion des filles</w:t>
      </w:r>
    </w:p>
    <w:p w14:paraId="48B2CFDA" w14:textId="77777777" w:rsidR="00C9779C" w:rsidRPr="00C9779C" w:rsidRDefault="00C9779C" w:rsidP="00C9779C">
      <w:pPr>
        <w:pStyle w:val="CTBCorpsdetexte"/>
        <w:rPr>
          <w:rFonts w:ascii="Georgia" w:hAnsi="Georgia"/>
        </w:rPr>
      </w:pPr>
    </w:p>
    <w:p w14:paraId="0EDCB198" w14:textId="77777777" w:rsidR="00C9779C" w:rsidRPr="00C9779C" w:rsidRDefault="00C9779C" w:rsidP="00C9779C">
      <w:pPr>
        <w:pStyle w:val="Titre2"/>
        <w:numPr>
          <w:ilvl w:val="0"/>
          <w:numId w:val="18"/>
        </w:numPr>
        <w:ind w:left="426" w:hanging="426"/>
        <w:rPr>
          <w:rFonts w:ascii="Georgia" w:hAnsi="Georgia"/>
        </w:rPr>
      </w:pPr>
      <w:r w:rsidRPr="00C9779C">
        <w:rPr>
          <w:rFonts w:ascii="Georgia" w:hAnsi="Georgia"/>
        </w:rPr>
        <w:t>L’ évaluation du projet EDUT</w:t>
      </w:r>
    </w:p>
    <w:p w14:paraId="4395CE10" w14:textId="77777777" w:rsidR="00C9779C" w:rsidRPr="00C9779C" w:rsidRDefault="00C9779C" w:rsidP="00C9779C">
      <w:pPr>
        <w:pStyle w:val="CTBCorpsdetexte"/>
        <w:rPr>
          <w:rFonts w:ascii="Georgia" w:hAnsi="Georgia"/>
        </w:rPr>
      </w:pPr>
      <w:r w:rsidRPr="00C9779C">
        <w:rPr>
          <w:rFonts w:ascii="Georgia" w:hAnsi="Georgia"/>
        </w:rPr>
        <w:t>Il s’agit de l’évaluation à mi-parcours avec une attention à porter sur la pertinence et l’efficacité probable du projet.</w:t>
      </w:r>
    </w:p>
    <w:p w14:paraId="650F1E57" w14:textId="77777777" w:rsidR="00C9779C" w:rsidRPr="00C9779C" w:rsidRDefault="00C9779C" w:rsidP="00C9779C">
      <w:pPr>
        <w:pStyle w:val="CTBCorpsdetexte"/>
        <w:rPr>
          <w:rFonts w:ascii="Georgia" w:hAnsi="Georgia"/>
          <w:bCs/>
        </w:rPr>
      </w:pPr>
      <w:r w:rsidRPr="00C9779C">
        <w:rPr>
          <w:rFonts w:ascii="Georgia" w:hAnsi="Georgia"/>
          <w:bCs/>
        </w:rPr>
        <w:t>Trois fonctions essentielles étaient retenues pour cette évaluation : un appui au pilotage, une contribution à l’apprentissage et la redevabilité au bailleur et aux partenaires. De plus, un examen particulier devait être porté à la question du management du projet et aux recommandations pour une suite (et fin) heureuse pour ce projet d’appui.</w:t>
      </w:r>
    </w:p>
    <w:p w14:paraId="100BEA57" w14:textId="77777777" w:rsidR="00C9779C" w:rsidRDefault="00C9779C" w:rsidP="00C9779C">
      <w:pPr>
        <w:pStyle w:val="CTBCorpsdetexte"/>
        <w:rPr>
          <w:rFonts w:ascii="Georgia" w:hAnsi="Georgia"/>
          <w:bCs/>
        </w:rPr>
      </w:pPr>
    </w:p>
    <w:p w14:paraId="75014445" w14:textId="77777777" w:rsidR="00C9779C" w:rsidRDefault="00C9779C" w:rsidP="00C9779C">
      <w:pPr>
        <w:pStyle w:val="CTBCorpsdetexte"/>
        <w:rPr>
          <w:rFonts w:ascii="Georgia" w:hAnsi="Georgia"/>
          <w:bCs/>
        </w:rPr>
      </w:pPr>
    </w:p>
    <w:p w14:paraId="4CA50880" w14:textId="77777777" w:rsidR="00C9779C" w:rsidRDefault="00C9779C" w:rsidP="00C9779C">
      <w:pPr>
        <w:pStyle w:val="CTBCorpsdetexte"/>
        <w:rPr>
          <w:rFonts w:ascii="Georgia" w:hAnsi="Georgia"/>
          <w:bCs/>
        </w:rPr>
      </w:pPr>
    </w:p>
    <w:p w14:paraId="7243E399" w14:textId="77777777" w:rsidR="00C9779C" w:rsidRDefault="00C9779C" w:rsidP="00C9779C">
      <w:pPr>
        <w:pStyle w:val="CTBCorpsdetexte"/>
        <w:rPr>
          <w:rFonts w:ascii="Georgia" w:hAnsi="Georgia"/>
          <w:bCs/>
        </w:rPr>
      </w:pPr>
    </w:p>
    <w:p w14:paraId="317F6144" w14:textId="77777777" w:rsidR="00C9779C" w:rsidRDefault="00C9779C" w:rsidP="00C9779C">
      <w:pPr>
        <w:pStyle w:val="CTBCorpsdetexte"/>
        <w:rPr>
          <w:rFonts w:ascii="Georgia" w:hAnsi="Georgia"/>
          <w:bCs/>
        </w:rPr>
      </w:pPr>
    </w:p>
    <w:p w14:paraId="7EC32AC4" w14:textId="77777777" w:rsidR="00C9779C" w:rsidRPr="00C9779C" w:rsidRDefault="00C9779C" w:rsidP="00C9779C">
      <w:pPr>
        <w:pStyle w:val="CTBCorpsdetexte"/>
        <w:rPr>
          <w:rFonts w:ascii="Georgia" w:hAnsi="Georgia"/>
          <w:bCs/>
        </w:rPr>
      </w:pPr>
    </w:p>
    <w:p w14:paraId="3429D350" w14:textId="77777777" w:rsidR="00C9779C" w:rsidRPr="00C9779C" w:rsidRDefault="00C9779C" w:rsidP="00C9779C">
      <w:pPr>
        <w:pStyle w:val="Titre2"/>
        <w:numPr>
          <w:ilvl w:val="0"/>
          <w:numId w:val="18"/>
        </w:numPr>
        <w:ind w:left="426" w:hanging="426"/>
        <w:rPr>
          <w:rFonts w:ascii="Georgia" w:hAnsi="Georgia"/>
        </w:rPr>
      </w:pPr>
      <w:r w:rsidRPr="00C9779C">
        <w:rPr>
          <w:rFonts w:ascii="Georgia" w:hAnsi="Georgia"/>
        </w:rPr>
        <w:lastRenderedPageBreak/>
        <w:t xml:space="preserve">Les principaux constats </w:t>
      </w:r>
    </w:p>
    <w:p w14:paraId="439C7762" w14:textId="77777777" w:rsidR="00C9779C" w:rsidRPr="00C9779C" w:rsidRDefault="00C9779C" w:rsidP="00C9779C">
      <w:pPr>
        <w:spacing w:before="240"/>
        <w:rPr>
          <w:rFonts w:ascii="Georgia" w:hAnsi="Georgia" w:cs="Arial"/>
          <w:b/>
        </w:rPr>
      </w:pPr>
      <w:r w:rsidRPr="00C9779C">
        <w:rPr>
          <w:rFonts w:ascii="Georgia" w:hAnsi="Georgia" w:cs="Arial"/>
          <w:b/>
        </w:rPr>
        <w:t>Niveaux d’obtention des résultats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5954"/>
      </w:tblGrid>
      <w:tr w:rsidR="00C9779C" w:rsidRPr="00C9779C" w14:paraId="650DE778" w14:textId="77777777" w:rsidTr="00C9779C">
        <w:trPr>
          <w:trHeight w:hRule="exact" w:val="855"/>
        </w:trPr>
        <w:tc>
          <w:tcPr>
            <w:tcW w:w="3402" w:type="dxa"/>
            <w:tcBorders>
              <w:left w:val="single" w:sz="4" w:space="0" w:color="auto"/>
            </w:tcBorders>
            <w:shd w:val="clear" w:color="auto" w:fill="B6DDE8"/>
            <w:vAlign w:val="center"/>
          </w:tcPr>
          <w:p w14:paraId="649CC3D7" w14:textId="77777777" w:rsidR="00C9779C" w:rsidRPr="00C9779C" w:rsidRDefault="00C9779C" w:rsidP="00047F63">
            <w:pPr>
              <w:rPr>
                <w:rFonts w:ascii="Georgia" w:hAnsi="Georgia" w:cs="Arial"/>
                <w:b/>
                <w:color w:val="31849B"/>
              </w:rPr>
            </w:pPr>
            <w:r w:rsidRPr="00C9779C">
              <w:rPr>
                <w:rFonts w:ascii="Georgia" w:hAnsi="Georgia" w:cs="Arial"/>
                <w:b/>
                <w:color w:val="31849B"/>
              </w:rPr>
              <w:t>Résultats attendus / EDUT</w:t>
            </w:r>
          </w:p>
        </w:tc>
        <w:tc>
          <w:tcPr>
            <w:tcW w:w="5954" w:type="dxa"/>
            <w:shd w:val="clear" w:color="auto" w:fill="B6DDE8"/>
            <w:vAlign w:val="center"/>
          </w:tcPr>
          <w:p w14:paraId="6D11F5C1" w14:textId="77777777" w:rsidR="00C9779C" w:rsidRPr="00C9779C" w:rsidRDefault="00C9779C" w:rsidP="00047F63">
            <w:pPr>
              <w:rPr>
                <w:rFonts w:ascii="Georgia" w:hAnsi="Georgia" w:cs="Arial"/>
                <w:b/>
                <w:color w:val="31849B"/>
              </w:rPr>
            </w:pPr>
            <w:r w:rsidRPr="00C9779C">
              <w:rPr>
                <w:rFonts w:ascii="Georgia" w:hAnsi="Georgia" w:cs="Arial"/>
                <w:b/>
                <w:color w:val="31849B"/>
              </w:rPr>
              <w:t>Commentaires sur le niveau d’obtention des résultats et commentaires</w:t>
            </w:r>
          </w:p>
        </w:tc>
      </w:tr>
      <w:tr w:rsidR="00C9779C" w:rsidRPr="00C9779C" w14:paraId="7B0EA527" w14:textId="77777777" w:rsidTr="00047F63">
        <w:trPr>
          <w:trHeight w:val="567"/>
        </w:trPr>
        <w:tc>
          <w:tcPr>
            <w:tcW w:w="3402" w:type="dxa"/>
            <w:tcBorders>
              <w:left w:val="single" w:sz="4" w:space="0" w:color="auto"/>
            </w:tcBorders>
            <w:shd w:val="clear" w:color="auto" w:fill="auto"/>
            <w:vAlign w:val="center"/>
          </w:tcPr>
          <w:p w14:paraId="6175D842" w14:textId="77777777" w:rsidR="00C9779C" w:rsidRPr="00C9779C" w:rsidRDefault="00C9779C" w:rsidP="00047F63">
            <w:pPr>
              <w:rPr>
                <w:rFonts w:ascii="Georgia" w:hAnsi="Georgia" w:cs="Arial"/>
                <w:szCs w:val="20"/>
              </w:rPr>
            </w:pPr>
            <w:r w:rsidRPr="00C9779C">
              <w:rPr>
                <w:rFonts w:ascii="Georgia" w:hAnsi="Georgia" w:cs="Arial"/>
                <w:b/>
                <w:szCs w:val="20"/>
              </w:rPr>
              <w:t xml:space="preserve">R1 : </w:t>
            </w:r>
            <w:r w:rsidRPr="00C9779C">
              <w:rPr>
                <w:rFonts w:ascii="Georgia" w:hAnsi="Georgia" w:cs="Arial"/>
                <w:szCs w:val="20"/>
              </w:rPr>
              <w:t>Le pilotage du système FP dans la province au niveau de l’administration provinciale et au niveau des établissements sont améliorés, basés sur un système de suivi et d’évaluation performant.</w:t>
            </w:r>
          </w:p>
        </w:tc>
        <w:tc>
          <w:tcPr>
            <w:tcW w:w="5954" w:type="dxa"/>
            <w:vAlign w:val="center"/>
          </w:tcPr>
          <w:p w14:paraId="00F64AE0" w14:textId="77777777" w:rsidR="00C9779C" w:rsidRPr="00C9779C" w:rsidRDefault="00C9779C" w:rsidP="00C9779C">
            <w:pPr>
              <w:pStyle w:val="Sansinterligne"/>
              <w:numPr>
                <w:ilvl w:val="0"/>
                <w:numId w:val="13"/>
              </w:numPr>
              <w:tabs>
                <w:tab w:val="left" w:pos="317"/>
              </w:tabs>
              <w:spacing w:before="120" w:after="120"/>
              <w:ind w:left="34" w:firstLine="0"/>
              <w:contextualSpacing/>
              <w:rPr>
                <w:rFonts w:ascii="Georgia" w:hAnsi="Georgia" w:cs="Arial"/>
                <w:bCs/>
                <w:sz w:val="20"/>
                <w:szCs w:val="20"/>
              </w:rPr>
            </w:pPr>
            <w:r w:rsidRPr="00C9779C">
              <w:rPr>
                <w:rFonts w:ascii="Georgia" w:hAnsi="Georgia" w:cs="Arial"/>
                <w:bCs/>
                <w:sz w:val="20"/>
                <w:szCs w:val="20"/>
              </w:rPr>
              <w:t>Structures  de pilotage et de concertation mises en place dans l’Administration provinciale (Plateforme de concertation technique) et dans les établissements (UFE, Projets d’établissements, plateforme technique pour les centres pilotes)</w:t>
            </w:r>
          </w:p>
          <w:p w14:paraId="03A32043" w14:textId="77777777" w:rsidR="00C9779C" w:rsidRPr="00C9779C" w:rsidRDefault="00C9779C" w:rsidP="00C9779C">
            <w:pPr>
              <w:pStyle w:val="Sansinterligne"/>
              <w:numPr>
                <w:ilvl w:val="0"/>
                <w:numId w:val="13"/>
              </w:numPr>
              <w:tabs>
                <w:tab w:val="left" w:pos="317"/>
              </w:tabs>
              <w:spacing w:before="120" w:after="120"/>
              <w:ind w:left="34" w:firstLine="0"/>
              <w:contextualSpacing/>
              <w:rPr>
                <w:rFonts w:ascii="Georgia" w:hAnsi="Georgia" w:cs="Arial"/>
                <w:bCs/>
                <w:sz w:val="20"/>
                <w:szCs w:val="20"/>
              </w:rPr>
            </w:pPr>
            <w:r w:rsidRPr="00C9779C">
              <w:rPr>
                <w:rFonts w:ascii="Georgia" w:hAnsi="Georgia" w:cs="Arial"/>
                <w:bCs/>
                <w:sz w:val="20"/>
                <w:szCs w:val="20"/>
              </w:rPr>
              <w:t>R</w:t>
            </w:r>
            <w:r w:rsidRPr="00C9779C">
              <w:rPr>
                <w:rFonts w:ascii="Georgia" w:hAnsi="Georgia" w:cs="Arial"/>
                <w:bCs/>
                <w:iCs/>
                <w:sz w:val="20"/>
                <w:szCs w:val="20"/>
              </w:rPr>
              <w:t>enforcement des compétences des personnels d’encadrement (Administration territoriale, établissements et organisations professionnelles)</w:t>
            </w:r>
          </w:p>
          <w:p w14:paraId="24195640" w14:textId="77777777" w:rsidR="00C9779C" w:rsidRPr="00C9779C" w:rsidRDefault="00C9779C" w:rsidP="00C9779C">
            <w:pPr>
              <w:pStyle w:val="Sansinterligne"/>
              <w:numPr>
                <w:ilvl w:val="0"/>
                <w:numId w:val="13"/>
              </w:numPr>
              <w:tabs>
                <w:tab w:val="left" w:pos="317"/>
              </w:tabs>
              <w:spacing w:before="120" w:after="120"/>
              <w:ind w:left="34" w:firstLine="0"/>
              <w:contextualSpacing/>
              <w:rPr>
                <w:rFonts w:ascii="Georgia" w:hAnsi="Georgia" w:cs="Arial"/>
                <w:bCs/>
                <w:sz w:val="20"/>
                <w:szCs w:val="20"/>
              </w:rPr>
            </w:pPr>
            <w:r w:rsidRPr="00C9779C">
              <w:rPr>
                <w:rFonts w:ascii="Georgia" w:hAnsi="Georgia" w:cs="Arial"/>
                <w:bCs/>
                <w:iCs/>
                <w:sz w:val="20"/>
                <w:szCs w:val="20"/>
              </w:rPr>
              <w:t>Equipements acquis mais non livrés</w:t>
            </w:r>
          </w:p>
        </w:tc>
      </w:tr>
      <w:tr w:rsidR="00C9779C" w:rsidRPr="00C9779C" w14:paraId="7601C166" w14:textId="77777777" w:rsidTr="00047F63">
        <w:trPr>
          <w:trHeight w:val="567"/>
        </w:trPr>
        <w:tc>
          <w:tcPr>
            <w:tcW w:w="3402" w:type="dxa"/>
            <w:tcBorders>
              <w:left w:val="single" w:sz="4" w:space="0" w:color="auto"/>
              <w:bottom w:val="dotted" w:sz="4" w:space="0" w:color="auto"/>
            </w:tcBorders>
            <w:shd w:val="clear" w:color="auto" w:fill="auto"/>
            <w:vAlign w:val="center"/>
          </w:tcPr>
          <w:p w14:paraId="7BE2CA27" w14:textId="77777777" w:rsidR="00C9779C" w:rsidRPr="00C9779C" w:rsidRDefault="00C9779C" w:rsidP="00047F63">
            <w:pPr>
              <w:autoSpaceDE w:val="0"/>
              <w:autoSpaceDN w:val="0"/>
              <w:adjustRightInd w:val="0"/>
              <w:rPr>
                <w:rFonts w:ascii="Georgia" w:hAnsi="Georgia" w:cs="Arial"/>
                <w:szCs w:val="20"/>
              </w:rPr>
            </w:pPr>
            <w:r w:rsidRPr="00C9779C">
              <w:rPr>
                <w:rFonts w:ascii="Georgia" w:hAnsi="Georgia" w:cs="Arial"/>
                <w:b/>
                <w:bCs/>
                <w:szCs w:val="20"/>
              </w:rPr>
              <w:t xml:space="preserve">R2 : </w:t>
            </w:r>
            <w:r w:rsidRPr="00C9779C">
              <w:rPr>
                <w:rFonts w:ascii="Georgia" w:hAnsi="Georgia" w:cs="Arial"/>
                <w:szCs w:val="20"/>
              </w:rPr>
              <w:t>Les apprenants sont bien formés et les sortants sont accompagnés (avec l'appui du secteur socio-économique) pour leur insertion professionnelle.</w:t>
            </w:r>
          </w:p>
        </w:tc>
        <w:tc>
          <w:tcPr>
            <w:tcW w:w="5954" w:type="dxa"/>
            <w:tcBorders>
              <w:bottom w:val="dotted" w:sz="4" w:space="0" w:color="auto"/>
            </w:tcBorders>
            <w:vAlign w:val="center"/>
          </w:tcPr>
          <w:p w14:paraId="467241DD" w14:textId="77777777" w:rsidR="00C9779C" w:rsidRPr="00C9779C" w:rsidRDefault="00C9779C" w:rsidP="00047F63">
            <w:pPr>
              <w:autoSpaceDE w:val="0"/>
              <w:autoSpaceDN w:val="0"/>
              <w:adjustRightInd w:val="0"/>
              <w:rPr>
                <w:rFonts w:ascii="Georgia" w:hAnsi="Georgia" w:cs="Arial"/>
                <w:bCs/>
                <w:iCs/>
                <w:sz w:val="20"/>
                <w:szCs w:val="20"/>
              </w:rPr>
            </w:pPr>
            <w:r w:rsidRPr="00C9779C">
              <w:rPr>
                <w:rFonts w:ascii="Georgia" w:hAnsi="Georgia" w:cs="Arial"/>
                <w:bCs/>
                <w:iCs/>
                <w:sz w:val="20"/>
                <w:szCs w:val="20"/>
              </w:rPr>
              <w:t>Les résultats pour ce volet sont en attente et les activités sont pour la plupart reportées pour un démarrage ultérieur.</w:t>
            </w:r>
          </w:p>
          <w:p w14:paraId="28559354" w14:textId="77777777" w:rsidR="00C9779C" w:rsidRPr="00C9779C" w:rsidRDefault="00C9779C" w:rsidP="00047F63">
            <w:pPr>
              <w:autoSpaceDE w:val="0"/>
              <w:autoSpaceDN w:val="0"/>
              <w:adjustRightInd w:val="0"/>
              <w:rPr>
                <w:rFonts w:ascii="Georgia" w:hAnsi="Georgia" w:cs="Arial"/>
                <w:bCs/>
                <w:szCs w:val="20"/>
              </w:rPr>
            </w:pPr>
            <w:r w:rsidRPr="00C9779C">
              <w:rPr>
                <w:rFonts w:ascii="Georgia" w:hAnsi="Georgia" w:cs="Arial"/>
                <w:bCs/>
                <w:iCs/>
                <w:sz w:val="20"/>
                <w:szCs w:val="20"/>
              </w:rPr>
              <w:t>La défection de l’ATI pour l’appui à l’insertion en est la cause principale. Des formations de formateurs ont toutefois été préparées (PRECOB) et en partie réalisées..</w:t>
            </w:r>
          </w:p>
        </w:tc>
      </w:tr>
    </w:tbl>
    <w:p w14:paraId="3C6555A0" w14:textId="77777777" w:rsidR="00C9779C" w:rsidRPr="00C9779C" w:rsidRDefault="00C9779C" w:rsidP="00C9779C">
      <w:pPr>
        <w:rPr>
          <w:rFonts w:ascii="Georgia" w:hAnsi="Georgia" w:cs="Arial"/>
          <w:b/>
          <w:color w:val="000000"/>
        </w:rPr>
      </w:pPr>
      <w:bookmarkStart w:id="1" w:name="_Toc405364356"/>
      <w:bookmarkStart w:id="2" w:name="_Toc405366697"/>
      <w:bookmarkStart w:id="3" w:name="_Toc405368080"/>
      <w:bookmarkStart w:id="4" w:name="_Toc381199343"/>
    </w:p>
    <w:p w14:paraId="1692A070" w14:textId="77777777" w:rsidR="00C9779C" w:rsidRPr="00C9779C" w:rsidRDefault="00C9779C" w:rsidP="00C9779C">
      <w:pPr>
        <w:pStyle w:val="CTBCorpsdetexte"/>
        <w:rPr>
          <w:rFonts w:ascii="Georgia" w:hAnsi="Georgia"/>
          <w:b/>
          <w:bCs/>
        </w:rPr>
      </w:pPr>
      <w:r w:rsidRPr="00C9779C">
        <w:rPr>
          <w:rFonts w:ascii="Georgia" w:hAnsi="Georgia"/>
          <w:b/>
          <w:bCs/>
        </w:rPr>
        <w:t>On retiendra parmi les bons résultats obtenus :</w:t>
      </w:r>
    </w:p>
    <w:p w14:paraId="12219CD7" w14:textId="77777777" w:rsidR="00C9779C" w:rsidRPr="00C9779C" w:rsidRDefault="00C9779C" w:rsidP="00C9779C">
      <w:pPr>
        <w:pStyle w:val="CTBCorpsdetexte"/>
        <w:rPr>
          <w:rFonts w:ascii="Georgia" w:hAnsi="Georgia"/>
        </w:rPr>
      </w:pPr>
      <w:r w:rsidRPr="00C9779C">
        <w:rPr>
          <w:rFonts w:ascii="Georgia" w:hAnsi="Georgia"/>
          <w:bCs/>
        </w:rPr>
        <w:t>L’essentiel de l’action s’est concentré sur la réalisation du résultat 1 qui a consisté en de la formation des personnels et de l’appui méthodologique pour organiser la gestion du système de FP.</w:t>
      </w:r>
    </w:p>
    <w:p w14:paraId="2E8AA7C4" w14:textId="77777777" w:rsidR="00C9779C" w:rsidRPr="00C9779C" w:rsidRDefault="00C9779C" w:rsidP="00C9779C">
      <w:pPr>
        <w:pStyle w:val="CTBCorpsdetexte"/>
        <w:numPr>
          <w:ilvl w:val="0"/>
          <w:numId w:val="14"/>
        </w:numPr>
        <w:tabs>
          <w:tab w:val="left" w:pos="426"/>
        </w:tabs>
        <w:ind w:left="0" w:hanging="11"/>
        <w:rPr>
          <w:rFonts w:ascii="Georgia" w:hAnsi="Georgia"/>
          <w:bCs/>
        </w:rPr>
      </w:pPr>
      <w:r w:rsidRPr="00C9779C">
        <w:rPr>
          <w:rFonts w:ascii="Georgia" w:hAnsi="Georgia"/>
          <w:bCs/>
        </w:rPr>
        <w:t>Des compétences acquises en matière de management par les cadres de l’administration provinciale en charge du système de FP dont un des critères fondamentaux de qualité est la relation emploi-formation.</w:t>
      </w:r>
    </w:p>
    <w:p w14:paraId="1852E4DE" w14:textId="77777777" w:rsidR="00C9779C" w:rsidRPr="00C9779C" w:rsidRDefault="00C9779C" w:rsidP="00C9779C">
      <w:pPr>
        <w:pStyle w:val="CTBCorpsdetexte"/>
        <w:numPr>
          <w:ilvl w:val="0"/>
          <w:numId w:val="14"/>
        </w:numPr>
        <w:tabs>
          <w:tab w:val="left" w:pos="426"/>
        </w:tabs>
        <w:ind w:left="0" w:hanging="11"/>
        <w:rPr>
          <w:rFonts w:ascii="Georgia" w:hAnsi="Georgia"/>
          <w:bCs/>
        </w:rPr>
      </w:pPr>
      <w:r w:rsidRPr="00C9779C">
        <w:rPr>
          <w:rFonts w:ascii="Georgia" w:hAnsi="Georgia"/>
          <w:bCs/>
        </w:rPr>
        <w:t>Une vision stratégique construite avec les responsables provinciaux et les divers partenaires de la formation professionnelle dans la province qui se traduit par la production d’un plan stratégique. Ce plan est encore à parfaire pour intégrer les nombreux paramètres qui interviennent dans l’efficacité d’un système de formation professionnelle (voir recommandations)</w:t>
      </w:r>
    </w:p>
    <w:p w14:paraId="3F22EA3F" w14:textId="77777777" w:rsidR="00C9779C" w:rsidRPr="00C9779C" w:rsidRDefault="00C9779C" w:rsidP="00C9779C">
      <w:pPr>
        <w:pStyle w:val="CTBCorpsdetexte"/>
        <w:numPr>
          <w:ilvl w:val="0"/>
          <w:numId w:val="14"/>
        </w:numPr>
        <w:tabs>
          <w:tab w:val="left" w:pos="426"/>
        </w:tabs>
        <w:ind w:left="0" w:hanging="11"/>
        <w:rPr>
          <w:rFonts w:ascii="Georgia" w:hAnsi="Georgia"/>
          <w:bCs/>
        </w:rPr>
      </w:pPr>
      <w:r w:rsidRPr="00C9779C">
        <w:rPr>
          <w:rFonts w:ascii="Georgia" w:hAnsi="Georgia"/>
          <w:bCs/>
        </w:rPr>
        <w:t xml:space="preserve">Le renforcement de capacités des directions des établissements </w:t>
      </w:r>
    </w:p>
    <w:p w14:paraId="3981454F" w14:textId="77777777" w:rsidR="00C9779C" w:rsidRPr="00C9779C" w:rsidRDefault="00C9779C" w:rsidP="00C9779C">
      <w:pPr>
        <w:pStyle w:val="CTBCorpsdetexte"/>
        <w:numPr>
          <w:ilvl w:val="0"/>
          <w:numId w:val="14"/>
        </w:numPr>
        <w:tabs>
          <w:tab w:val="left" w:pos="426"/>
        </w:tabs>
        <w:ind w:left="0" w:hanging="11"/>
        <w:rPr>
          <w:rFonts w:ascii="Georgia" w:hAnsi="Georgia"/>
          <w:bCs/>
        </w:rPr>
      </w:pPr>
      <w:r w:rsidRPr="00C9779C">
        <w:rPr>
          <w:rFonts w:ascii="Georgia" w:hAnsi="Georgia"/>
          <w:bCs/>
        </w:rPr>
        <w:t xml:space="preserve">La mise en place de structures spécifiques et la formation des acteurs qui en ont la responsabilité : i) une plate-forme technique pour concrétiser le partenariat entre opérateurs de formation et opérateurs économiques, ii) dans les établissements, des UFE pour opérationnaliser ce partenariat, des PEC avec des AGR et des chantiers-écoles pour professionnaliser les formations des jeunes </w:t>
      </w:r>
    </w:p>
    <w:p w14:paraId="2F4CBA0C" w14:textId="77777777" w:rsidR="00C9779C" w:rsidRPr="00C9779C" w:rsidRDefault="00C9779C" w:rsidP="00C9779C">
      <w:pPr>
        <w:pStyle w:val="CTBCorpsdetexte"/>
        <w:rPr>
          <w:rFonts w:ascii="Georgia" w:hAnsi="Georgia"/>
          <w:bCs/>
        </w:rPr>
      </w:pPr>
    </w:p>
    <w:p w14:paraId="2D8A29BD" w14:textId="77777777" w:rsidR="00C9779C" w:rsidRPr="00C9779C" w:rsidRDefault="00C9779C" w:rsidP="00C9779C">
      <w:pPr>
        <w:pStyle w:val="CTBCorpsdetexte"/>
        <w:rPr>
          <w:rFonts w:ascii="Georgia" w:hAnsi="Georgia"/>
          <w:b/>
          <w:bCs/>
        </w:rPr>
      </w:pPr>
      <w:r w:rsidRPr="00C9779C">
        <w:rPr>
          <w:rFonts w:ascii="Georgia" w:hAnsi="Georgia"/>
          <w:b/>
          <w:bCs/>
        </w:rPr>
        <w:t>Les aspects déficitaires</w:t>
      </w:r>
    </w:p>
    <w:p w14:paraId="28700729" w14:textId="77777777" w:rsidR="00C9779C" w:rsidRPr="00C9779C" w:rsidRDefault="00C9779C" w:rsidP="00C9779C">
      <w:pPr>
        <w:rPr>
          <w:rFonts w:ascii="Georgia" w:hAnsi="Georgia" w:cs="Arial"/>
        </w:rPr>
      </w:pPr>
      <w:r w:rsidRPr="00C9779C">
        <w:rPr>
          <w:rFonts w:ascii="Georgia" w:hAnsi="Georgia" w:cs="Arial"/>
        </w:rPr>
        <w:t xml:space="preserve">Ils concernent principalement un retard important dans la réalisation du projet, essentiellement dû à i) une défection d’un ATI depuis un an et sur domaine d’expertise fondamental pour la </w:t>
      </w:r>
      <w:r w:rsidRPr="00C9779C">
        <w:rPr>
          <w:rFonts w:ascii="Georgia" w:hAnsi="Georgia" w:cs="Arial"/>
        </w:rPr>
        <w:lastRenderedPageBreak/>
        <w:t>réussite du projet (l’insertion professionnelle ii) une appréciation trop optimiste des délais de procédure de la CTP par l’équipe de gestion du pour les achats d’équipements et de prestations, pour les allocations de fonds et pour les recrutements de personnels.</w:t>
      </w:r>
    </w:p>
    <w:p w14:paraId="6F48B576" w14:textId="77777777" w:rsidR="00C9779C" w:rsidRPr="00C9779C" w:rsidRDefault="00C9779C" w:rsidP="00C9779C">
      <w:pPr>
        <w:pStyle w:val="CTBCorpsdetexte"/>
        <w:rPr>
          <w:rFonts w:ascii="Georgia" w:hAnsi="Georgia"/>
          <w:b/>
        </w:rPr>
      </w:pPr>
      <w:r w:rsidRPr="00C9779C">
        <w:rPr>
          <w:rFonts w:ascii="Georgia" w:hAnsi="Georgia"/>
          <w:b/>
        </w:rPr>
        <w:t>Appréciation de la performance</w:t>
      </w:r>
    </w:p>
    <w:tbl>
      <w:tblPr>
        <w:tblStyle w:val="Grilleclaire-Accent3"/>
        <w:tblW w:w="9356" w:type="dxa"/>
        <w:tblInd w:w="108" w:type="dxa"/>
        <w:tblLook w:val="04A0" w:firstRow="1" w:lastRow="0" w:firstColumn="1" w:lastColumn="0" w:noHBand="0" w:noVBand="1"/>
      </w:tblPr>
      <w:tblGrid>
        <w:gridCol w:w="1985"/>
        <w:gridCol w:w="7371"/>
      </w:tblGrid>
      <w:tr w:rsidR="00C9779C" w:rsidRPr="00C9779C" w14:paraId="5CDFE286" w14:textId="77777777" w:rsidTr="00C9779C">
        <w:trPr>
          <w:cnfStyle w:val="100000000000" w:firstRow="1" w:lastRow="0" w:firstColumn="0" w:lastColumn="0" w:oddVBand="0" w:evenVBand="0" w:oddHBand="0" w:evenHBand="0" w:firstRowFirstColumn="0" w:firstRowLastColumn="0" w:lastRowFirstColumn="0" w:lastRowLastColumn="0"/>
          <w:trHeight w:val="1588"/>
        </w:trPr>
        <w:tc>
          <w:tcPr>
            <w:cnfStyle w:val="001000000000" w:firstRow="0" w:lastRow="0" w:firstColumn="1" w:lastColumn="0"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right w:val="none" w:sz="0" w:space="0" w:color="auto"/>
            </w:tcBorders>
            <w:shd w:val="clear" w:color="auto" w:fill="F2DBDB"/>
          </w:tcPr>
          <w:bookmarkEnd w:id="1"/>
          <w:bookmarkEnd w:id="2"/>
          <w:bookmarkEnd w:id="3"/>
          <w:p w14:paraId="53665731" w14:textId="77777777" w:rsidR="00C9779C" w:rsidRPr="00C9779C" w:rsidRDefault="00C9779C" w:rsidP="00047F63">
            <w:pPr>
              <w:pStyle w:val="CTBCorpsdetexte"/>
              <w:rPr>
                <w:rFonts w:ascii="Georgia" w:hAnsi="Georgia"/>
                <w:szCs w:val="22"/>
              </w:rPr>
            </w:pPr>
            <w:r w:rsidRPr="00C9779C">
              <w:rPr>
                <w:rFonts w:ascii="Georgia" w:hAnsi="Georgia"/>
                <w:szCs w:val="22"/>
              </w:rPr>
              <w:t>Pertinence</w:t>
            </w:r>
          </w:p>
        </w:tc>
        <w:tc>
          <w:tcPr>
            <w:tcW w:w="7371" w:type="dxa"/>
            <w:tcBorders>
              <w:top w:val="none" w:sz="0" w:space="0" w:color="auto"/>
              <w:left w:val="none" w:sz="0" w:space="0" w:color="auto"/>
              <w:bottom w:val="none" w:sz="0" w:space="0" w:color="auto"/>
              <w:right w:val="none" w:sz="0" w:space="0" w:color="auto"/>
            </w:tcBorders>
            <w:shd w:val="clear" w:color="auto" w:fill="F2DBDB"/>
          </w:tcPr>
          <w:p w14:paraId="182BDF3A" w14:textId="77777777" w:rsidR="00C9779C" w:rsidRPr="00C9779C" w:rsidRDefault="00C9779C" w:rsidP="00047F63">
            <w:pPr>
              <w:pStyle w:val="CTBCorpsdetexte"/>
              <w:cnfStyle w:val="100000000000" w:firstRow="1" w:lastRow="0" w:firstColumn="0" w:lastColumn="0" w:oddVBand="0" w:evenVBand="0" w:oddHBand="0" w:evenHBand="0" w:firstRowFirstColumn="0" w:firstRowLastColumn="0" w:lastRowFirstColumn="0" w:lastRowLastColumn="0"/>
              <w:rPr>
                <w:rFonts w:ascii="Georgia" w:hAnsi="Georgia"/>
                <w:b w:val="0"/>
                <w:sz w:val="20"/>
              </w:rPr>
            </w:pPr>
            <w:r w:rsidRPr="00C9779C">
              <w:rPr>
                <w:rFonts w:ascii="Georgia" w:hAnsi="Georgia"/>
                <w:b w:val="0"/>
                <w:sz w:val="20"/>
              </w:rPr>
              <w:t xml:space="preserve">Le projet EDUT est </w:t>
            </w:r>
            <w:r w:rsidRPr="00C9779C">
              <w:rPr>
                <w:rFonts w:ascii="Georgia" w:hAnsi="Georgia"/>
                <w:sz w:val="20"/>
              </w:rPr>
              <w:t>pertinent.</w:t>
            </w:r>
          </w:p>
          <w:p w14:paraId="661F612D" w14:textId="77777777" w:rsidR="00C9779C" w:rsidRPr="00C9779C" w:rsidRDefault="00C9779C" w:rsidP="00047F63">
            <w:pPr>
              <w:pStyle w:val="CTBCorpsdetexte"/>
              <w:cnfStyle w:val="100000000000" w:firstRow="1" w:lastRow="0" w:firstColumn="0" w:lastColumn="0" w:oddVBand="0" w:evenVBand="0" w:oddHBand="0" w:evenHBand="0" w:firstRowFirstColumn="0" w:firstRowLastColumn="0" w:lastRowFirstColumn="0" w:lastRowLastColumn="0"/>
              <w:rPr>
                <w:rFonts w:ascii="Georgia" w:hAnsi="Georgia"/>
                <w:b w:val="0"/>
                <w:sz w:val="20"/>
              </w:rPr>
            </w:pPr>
            <w:r w:rsidRPr="00C9779C">
              <w:rPr>
                <w:rFonts w:ascii="Georgia" w:hAnsi="Georgia"/>
                <w:b w:val="0"/>
                <w:sz w:val="20"/>
              </w:rPr>
              <w:t xml:space="preserve">Il a suscité beaucoup d’espoir et devrait apporter beaucoup. Tous les bénéficiaires contactés sont satisfaits des premiers résultats mais sont en attente des prochaines échéances qui tardent (notamment la livraison des équipements). L’évaluation a permis de confirmer le dénuement total dans lequel se trouve la région en matière de formation et l’impérieuse nécessité de disposer d’un minimum de formations professionnelles pour satisfaire les besoins dans la </w:t>
            </w:r>
            <w:proofErr w:type="spellStart"/>
            <w:r w:rsidRPr="00C9779C">
              <w:rPr>
                <w:rFonts w:ascii="Georgia" w:hAnsi="Georgia"/>
                <w:b w:val="0"/>
                <w:sz w:val="20"/>
              </w:rPr>
              <w:t>quasi totalité</w:t>
            </w:r>
            <w:proofErr w:type="spellEnd"/>
            <w:r w:rsidRPr="00C9779C">
              <w:rPr>
                <w:rFonts w:ascii="Georgia" w:hAnsi="Georgia"/>
                <w:b w:val="0"/>
                <w:sz w:val="20"/>
              </w:rPr>
              <w:t xml:space="preserve"> des secteurs économiques.</w:t>
            </w:r>
          </w:p>
        </w:tc>
      </w:tr>
      <w:tr w:rsidR="00C9779C" w:rsidRPr="00C9779C" w14:paraId="46B9A9A1" w14:textId="77777777" w:rsidTr="00C9779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right w:val="none" w:sz="0" w:space="0" w:color="auto"/>
            </w:tcBorders>
            <w:shd w:val="clear" w:color="auto" w:fill="C6D9F1"/>
          </w:tcPr>
          <w:p w14:paraId="14020D18" w14:textId="77777777" w:rsidR="00C9779C" w:rsidRPr="00C9779C" w:rsidRDefault="00C9779C" w:rsidP="00047F63">
            <w:pPr>
              <w:pStyle w:val="CTBCorpsdetexte"/>
              <w:rPr>
                <w:rFonts w:ascii="Georgia" w:hAnsi="Georgia"/>
              </w:rPr>
            </w:pPr>
            <w:r w:rsidRPr="00C9779C">
              <w:rPr>
                <w:rFonts w:ascii="Georgia" w:hAnsi="Georgia"/>
              </w:rPr>
              <w:t>Efficacité</w:t>
            </w:r>
          </w:p>
        </w:tc>
        <w:tc>
          <w:tcPr>
            <w:tcW w:w="7371" w:type="dxa"/>
            <w:tcBorders>
              <w:top w:val="none" w:sz="0" w:space="0" w:color="auto"/>
              <w:left w:val="none" w:sz="0" w:space="0" w:color="auto"/>
              <w:bottom w:val="none" w:sz="0" w:space="0" w:color="auto"/>
              <w:right w:val="none" w:sz="0" w:space="0" w:color="auto"/>
            </w:tcBorders>
            <w:shd w:val="clear" w:color="auto" w:fill="C6D9F1"/>
          </w:tcPr>
          <w:p w14:paraId="2DBD001A" w14:textId="77777777" w:rsidR="00C9779C" w:rsidRPr="00C9779C" w:rsidRDefault="00C9779C" w:rsidP="00047F63">
            <w:pPr>
              <w:pStyle w:val="CTBCorpsdetexte"/>
              <w:cnfStyle w:val="000000100000" w:firstRow="0" w:lastRow="0" w:firstColumn="0" w:lastColumn="0" w:oddVBand="0" w:evenVBand="0" w:oddHBand="1" w:evenHBand="0" w:firstRowFirstColumn="0" w:firstRowLastColumn="0" w:lastRowFirstColumn="0" w:lastRowLastColumn="0"/>
              <w:rPr>
                <w:rFonts w:ascii="Georgia" w:hAnsi="Georgia"/>
                <w:sz w:val="20"/>
              </w:rPr>
            </w:pPr>
            <w:r w:rsidRPr="00C9779C">
              <w:rPr>
                <w:rFonts w:ascii="Georgia" w:hAnsi="Georgia"/>
                <w:sz w:val="20"/>
              </w:rPr>
              <w:t>Le projet accuse du retard et à ce jour les objectifs d’insertion professionnelle des jeunes ne sont pas atteints. Les capacités de l’Administration provinciale sont renforcées pour pouvoir piloter un dispositif de FP rénové mais aucune formation pratique et de qualité n’ayant pu être mise en place, il n’y a pas d’élèves « bien » formés susceptibles d’insertion. La possibilité existe encore avant le terme du projet sous condition i) de disposer immédiatement des ressources manquantes en attente (assistance technique, équipements, fonds de subsides)  et ii) de mettre en place dans les établissements pilotes des formations pratiques de courte durée (chantiers-école, AGR, module de formation professionnalisant), adaptées, débouchant sur des possibilités d’emplois ou d’auto-emplois..</w:t>
            </w:r>
          </w:p>
        </w:tc>
      </w:tr>
      <w:tr w:rsidR="00C9779C" w:rsidRPr="00C9779C" w14:paraId="3143756D" w14:textId="77777777" w:rsidTr="00C9779C">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right w:val="none" w:sz="0" w:space="0" w:color="auto"/>
            </w:tcBorders>
            <w:shd w:val="clear" w:color="auto" w:fill="F2DBDB"/>
          </w:tcPr>
          <w:p w14:paraId="5BAD6A91" w14:textId="77777777" w:rsidR="00C9779C" w:rsidRPr="00C9779C" w:rsidRDefault="00C9779C" w:rsidP="00047F63">
            <w:pPr>
              <w:pStyle w:val="CTBCorpsdetexte"/>
              <w:rPr>
                <w:rFonts w:ascii="Georgia" w:hAnsi="Georgia"/>
              </w:rPr>
            </w:pPr>
            <w:r w:rsidRPr="00C9779C">
              <w:rPr>
                <w:rFonts w:ascii="Georgia" w:hAnsi="Georgia"/>
              </w:rPr>
              <w:t>Efficience</w:t>
            </w:r>
          </w:p>
        </w:tc>
        <w:tc>
          <w:tcPr>
            <w:tcW w:w="7371" w:type="dxa"/>
            <w:tcBorders>
              <w:top w:val="none" w:sz="0" w:space="0" w:color="auto"/>
              <w:left w:val="none" w:sz="0" w:space="0" w:color="auto"/>
              <w:bottom w:val="none" w:sz="0" w:space="0" w:color="auto"/>
              <w:right w:val="none" w:sz="0" w:space="0" w:color="auto"/>
            </w:tcBorders>
            <w:shd w:val="clear" w:color="auto" w:fill="F2DBDB"/>
          </w:tcPr>
          <w:p w14:paraId="26DE17CA" w14:textId="77777777" w:rsidR="00C9779C" w:rsidRPr="00C9779C" w:rsidRDefault="00C9779C" w:rsidP="00047F63">
            <w:pPr>
              <w:pStyle w:val="CTBCorpsdetexte"/>
              <w:cnfStyle w:val="000000010000" w:firstRow="0" w:lastRow="0" w:firstColumn="0" w:lastColumn="0" w:oddVBand="0" w:evenVBand="0" w:oddHBand="0" w:evenHBand="1" w:firstRowFirstColumn="0" w:firstRowLastColumn="0" w:lastRowFirstColumn="0" w:lastRowLastColumn="0"/>
              <w:rPr>
                <w:rFonts w:ascii="Georgia" w:hAnsi="Georgia"/>
                <w:sz w:val="20"/>
              </w:rPr>
            </w:pPr>
            <w:r w:rsidRPr="00C9779C">
              <w:rPr>
                <w:rFonts w:ascii="Georgia" w:hAnsi="Georgia"/>
                <w:sz w:val="20"/>
              </w:rPr>
              <w:t xml:space="preserve">La part de l’expertise de l’UGP dans la réalisation du projet est importante malgré une défection d’ATI pdt un an dans le domaine de l’insertion professionnelle et de l’ingénierie de formation, (défection qui fait grand défaut). La </w:t>
            </w:r>
            <w:proofErr w:type="spellStart"/>
            <w:r w:rsidRPr="00C9779C">
              <w:rPr>
                <w:rFonts w:ascii="Georgia" w:hAnsi="Georgia"/>
                <w:sz w:val="20"/>
              </w:rPr>
              <w:t>plus value</w:t>
            </w:r>
            <w:proofErr w:type="spellEnd"/>
            <w:r w:rsidRPr="00C9779C">
              <w:rPr>
                <w:rFonts w:ascii="Georgia" w:hAnsi="Georgia"/>
                <w:sz w:val="20"/>
              </w:rPr>
              <w:t xml:space="preserve"> est ainsi significative, ce qui pourrait contribuer à une bonne efficience de l’opération.</w:t>
            </w:r>
          </w:p>
        </w:tc>
      </w:tr>
      <w:tr w:rsidR="00C9779C" w:rsidRPr="00C9779C" w14:paraId="12022E9F" w14:textId="77777777" w:rsidTr="00C9779C">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right w:val="none" w:sz="0" w:space="0" w:color="auto"/>
            </w:tcBorders>
            <w:shd w:val="clear" w:color="auto" w:fill="C6D9F1"/>
          </w:tcPr>
          <w:p w14:paraId="03FCB6A9" w14:textId="77777777" w:rsidR="00C9779C" w:rsidRPr="00C9779C" w:rsidRDefault="00C9779C" w:rsidP="00047F63">
            <w:pPr>
              <w:pStyle w:val="CTBCorpsdetexte"/>
              <w:rPr>
                <w:rFonts w:ascii="Georgia" w:hAnsi="Georgia"/>
                <w:szCs w:val="22"/>
              </w:rPr>
            </w:pPr>
            <w:r w:rsidRPr="00C9779C">
              <w:rPr>
                <w:rFonts w:ascii="Georgia" w:hAnsi="Georgia"/>
                <w:szCs w:val="22"/>
              </w:rPr>
              <w:t>Pérennité</w:t>
            </w:r>
          </w:p>
        </w:tc>
        <w:tc>
          <w:tcPr>
            <w:tcW w:w="7371" w:type="dxa"/>
            <w:tcBorders>
              <w:top w:val="none" w:sz="0" w:space="0" w:color="auto"/>
              <w:left w:val="none" w:sz="0" w:space="0" w:color="auto"/>
              <w:bottom w:val="none" w:sz="0" w:space="0" w:color="auto"/>
              <w:right w:val="none" w:sz="0" w:space="0" w:color="auto"/>
            </w:tcBorders>
            <w:shd w:val="clear" w:color="auto" w:fill="C6D9F1"/>
          </w:tcPr>
          <w:p w14:paraId="10F81FA1" w14:textId="77777777" w:rsidR="00C9779C" w:rsidRPr="00C9779C" w:rsidRDefault="00C9779C" w:rsidP="00047F63">
            <w:pPr>
              <w:pStyle w:val="CTBCorpsdetexte"/>
              <w:cnfStyle w:val="000000100000" w:firstRow="0" w:lastRow="0" w:firstColumn="0" w:lastColumn="0" w:oddVBand="0" w:evenVBand="0" w:oddHBand="1" w:evenHBand="0" w:firstRowFirstColumn="0" w:firstRowLastColumn="0" w:lastRowFirstColumn="0" w:lastRowLastColumn="0"/>
              <w:rPr>
                <w:rFonts w:ascii="Georgia" w:hAnsi="Georgia"/>
                <w:sz w:val="20"/>
              </w:rPr>
            </w:pPr>
            <w:r w:rsidRPr="00C9779C">
              <w:rPr>
                <w:rFonts w:ascii="Georgia" w:hAnsi="Georgia"/>
                <w:sz w:val="20"/>
              </w:rPr>
              <w:t>Hypothétique</w:t>
            </w:r>
          </w:p>
          <w:p w14:paraId="19E219BD" w14:textId="77777777" w:rsidR="00C9779C" w:rsidRPr="00C9779C" w:rsidRDefault="00C9779C" w:rsidP="00047F63">
            <w:pPr>
              <w:pStyle w:val="CTBCorpsdetexte"/>
              <w:spacing w:before="0"/>
              <w:cnfStyle w:val="000000100000" w:firstRow="0" w:lastRow="0" w:firstColumn="0" w:lastColumn="0" w:oddVBand="0" w:evenVBand="0" w:oddHBand="1" w:evenHBand="0" w:firstRowFirstColumn="0" w:firstRowLastColumn="0" w:lastRowFirstColumn="0" w:lastRowLastColumn="0"/>
              <w:rPr>
                <w:rFonts w:ascii="Georgia" w:hAnsi="Georgia"/>
                <w:sz w:val="20"/>
              </w:rPr>
            </w:pPr>
            <w:r w:rsidRPr="00C9779C">
              <w:rPr>
                <w:rFonts w:ascii="Georgia" w:hAnsi="Georgia"/>
                <w:sz w:val="20"/>
              </w:rPr>
              <w:t>Pour l’heure, sont à considérer comme pérennes les compétences acquises en formation par les cadres de l’administration. Il reste une inconnue quant à l’utilisation de ces compétences à moyen terme</w:t>
            </w:r>
          </w:p>
        </w:tc>
      </w:tr>
    </w:tbl>
    <w:p w14:paraId="78C33DC2" w14:textId="77777777" w:rsidR="00C9779C" w:rsidRPr="00C9779C" w:rsidRDefault="00C9779C" w:rsidP="00C9779C">
      <w:pPr>
        <w:pStyle w:val="CTBCorpsdetexte"/>
        <w:rPr>
          <w:rFonts w:ascii="Georgia" w:hAnsi="Georgia"/>
          <w:b/>
        </w:rPr>
      </w:pPr>
    </w:p>
    <w:p w14:paraId="75253DEC" w14:textId="77777777" w:rsidR="00C9779C" w:rsidRPr="00C9779C" w:rsidRDefault="00C9779C" w:rsidP="00C9779C">
      <w:pPr>
        <w:pStyle w:val="Titre2"/>
        <w:numPr>
          <w:ilvl w:val="0"/>
          <w:numId w:val="18"/>
        </w:numPr>
        <w:ind w:left="426" w:hanging="426"/>
        <w:rPr>
          <w:rFonts w:ascii="Georgia" w:hAnsi="Georgia"/>
        </w:rPr>
      </w:pPr>
      <w:r w:rsidRPr="00C9779C">
        <w:rPr>
          <w:rFonts w:ascii="Georgia" w:hAnsi="Georgia"/>
        </w:rPr>
        <w:t>Conclusions</w:t>
      </w:r>
    </w:p>
    <w:p w14:paraId="30C59014" w14:textId="77777777" w:rsidR="00C9779C" w:rsidRPr="00C9779C" w:rsidRDefault="00C9779C" w:rsidP="00C9779C">
      <w:pPr>
        <w:pStyle w:val="Sansinterligne"/>
        <w:spacing w:before="120"/>
        <w:jc w:val="both"/>
        <w:rPr>
          <w:rFonts w:ascii="Georgia" w:hAnsi="Georgia" w:cs="Arial"/>
          <w:bCs/>
        </w:rPr>
      </w:pPr>
      <w:r w:rsidRPr="00C9779C">
        <w:rPr>
          <w:rFonts w:ascii="Georgia" w:hAnsi="Georgia" w:cs="Arial"/>
          <w:bCs/>
        </w:rPr>
        <w:t xml:space="preserve">Deux ans après son démarrage le projet est encore un projet en devenir en regard de l’objectif visé, l’objectif d’insertion des formés.  </w:t>
      </w:r>
    </w:p>
    <w:p w14:paraId="26352729" w14:textId="77777777" w:rsidR="00C9779C" w:rsidRPr="00C9779C" w:rsidRDefault="00C9779C" w:rsidP="00C9779C">
      <w:pPr>
        <w:pStyle w:val="Sansinterligne"/>
        <w:spacing w:before="120"/>
        <w:jc w:val="both"/>
        <w:rPr>
          <w:rFonts w:ascii="Georgia" w:hAnsi="Georgia" w:cs="Arial"/>
          <w:bCs/>
        </w:rPr>
      </w:pPr>
      <w:r w:rsidRPr="00C9779C">
        <w:rPr>
          <w:rFonts w:ascii="Georgia" w:hAnsi="Georgia" w:cs="Arial"/>
          <w:bCs/>
        </w:rPr>
        <w:t xml:space="preserve">Le projet est cependant sur une bonne voie, les fondements du système de formation en lien étroit avec les acteurs économiques, à défaut d’être basé sur un réel partenariat entre agents économiques et opérateurs de formation sont en train d’être installés de manière pragmatique : des structures de concertation en place, un changement des mentalités vis à vis de l’image très réductrice et dévalorisante de la FP et l’intérêt de développer de la FP de qualité </w:t>
      </w:r>
    </w:p>
    <w:p w14:paraId="602C05D7" w14:textId="77777777" w:rsidR="00C9779C" w:rsidRPr="00C9779C" w:rsidRDefault="00C9779C" w:rsidP="00C9779C">
      <w:pPr>
        <w:pStyle w:val="Sansinterligne"/>
        <w:spacing w:before="120"/>
        <w:jc w:val="both"/>
        <w:rPr>
          <w:rFonts w:ascii="Georgia" w:hAnsi="Georgia" w:cs="Arial"/>
          <w:bCs/>
        </w:rPr>
      </w:pPr>
      <w:r w:rsidRPr="00C9779C">
        <w:rPr>
          <w:rFonts w:ascii="Georgia" w:hAnsi="Georgia" w:cs="Arial"/>
          <w:bCs/>
        </w:rPr>
        <w:t>Les bases en termes de vision, de stratégies opérationnelles, de méthodes et de compétences chez les personnels d’encadrement sont là pour aider au pilotage du dispositif de FP. En ce sens le résultat 1 attendu est en passe d’être obtenu. En revanche le résultat 2 est loin d’être obtenu. Pour cause une défection de l’assistance technique en charge de l’insertion et de l’adéquation formation-emploi ainsi que l’attente des fournitures et des fonds de subsides nécessaires pour commencer les formations pratiques modulaires.</w:t>
      </w:r>
    </w:p>
    <w:p w14:paraId="6CD4FBDA" w14:textId="77777777" w:rsidR="00C9779C" w:rsidRPr="00C9779C" w:rsidRDefault="00C9779C" w:rsidP="00C9779C">
      <w:pPr>
        <w:pStyle w:val="Titre2"/>
        <w:numPr>
          <w:ilvl w:val="0"/>
          <w:numId w:val="18"/>
        </w:numPr>
        <w:ind w:left="426" w:hanging="426"/>
        <w:rPr>
          <w:rFonts w:ascii="Georgia" w:hAnsi="Georgia"/>
        </w:rPr>
      </w:pPr>
      <w:r w:rsidRPr="00C9779C">
        <w:rPr>
          <w:rFonts w:ascii="Georgia" w:hAnsi="Georgia"/>
        </w:rPr>
        <w:lastRenderedPageBreak/>
        <w:t xml:space="preserve">Principales recommandations </w:t>
      </w:r>
    </w:p>
    <w:p w14:paraId="41CEDB26" w14:textId="77777777" w:rsidR="00C9779C" w:rsidRPr="00C9779C" w:rsidRDefault="00C9779C" w:rsidP="00C9779C">
      <w:pPr>
        <w:pStyle w:val="Sansinterligne"/>
        <w:pBdr>
          <w:top w:val="single" w:sz="8" w:space="10" w:color="DAEEF3"/>
          <w:left w:val="single" w:sz="8" w:space="10" w:color="DAEEF3"/>
          <w:bottom w:val="single" w:sz="8" w:space="10" w:color="DAEEF3"/>
          <w:right w:val="single" w:sz="8" w:space="10" w:color="DAEEF3"/>
        </w:pBdr>
        <w:shd w:val="clear" w:color="auto" w:fill="EEECE1"/>
        <w:tabs>
          <w:tab w:val="left" w:pos="426"/>
        </w:tabs>
        <w:spacing w:before="120" w:after="120" w:line="276" w:lineRule="auto"/>
        <w:ind w:left="142" w:right="141"/>
        <w:jc w:val="both"/>
        <w:rPr>
          <w:rFonts w:ascii="Georgia" w:hAnsi="Georgia" w:cs="Arial"/>
          <w:b/>
          <w:bCs/>
          <w:color w:val="000000"/>
        </w:rPr>
      </w:pPr>
      <w:r w:rsidRPr="00C9779C">
        <w:rPr>
          <w:rFonts w:ascii="Georgia" w:hAnsi="Georgia" w:cs="Arial"/>
          <w:b/>
          <w:color w:val="000000"/>
        </w:rPr>
        <w:t>1) Recommandations stratégiques</w:t>
      </w:r>
      <w:r w:rsidRPr="00C9779C">
        <w:rPr>
          <w:rStyle w:val="Appelnotedebasdep"/>
          <w:rFonts w:ascii="Georgia" w:hAnsi="Georgia" w:cs="Arial"/>
          <w:b/>
          <w:color w:val="000000"/>
        </w:rPr>
        <w:footnoteReference w:id="1"/>
      </w:r>
    </w:p>
    <w:p w14:paraId="37BA0B82" w14:textId="77777777" w:rsidR="00C9779C" w:rsidRPr="00C9779C" w:rsidRDefault="00C9779C" w:rsidP="00C9779C">
      <w:pPr>
        <w:pStyle w:val="CTBCorpsdetexte"/>
        <w:rPr>
          <w:rFonts w:ascii="Georgia" w:hAnsi="Georgia"/>
        </w:rPr>
      </w:pPr>
      <w:r w:rsidRPr="00C9779C">
        <w:rPr>
          <w:rFonts w:ascii="Georgia" w:hAnsi="Georgia"/>
        </w:rPr>
        <w:t xml:space="preserve">Les stratégies de développement de la FP quelles que soient les modalités (formation résidentielle longue, formations de courte durée, alternance, formation continue, etc…) doivent intégrer la dimension à l’emploi. Ce paramètre conditionne fortement l’efficacité du système. </w:t>
      </w:r>
    </w:p>
    <w:p w14:paraId="775857BC" w14:textId="77777777" w:rsidR="00C9779C" w:rsidRPr="00C9779C" w:rsidRDefault="00C9779C" w:rsidP="00C9779C">
      <w:pPr>
        <w:pStyle w:val="CTBCorpsdetexte"/>
        <w:rPr>
          <w:rFonts w:ascii="Georgia" w:hAnsi="Georgia"/>
        </w:rPr>
      </w:pPr>
      <w:r w:rsidRPr="00C9779C">
        <w:rPr>
          <w:rFonts w:ascii="Georgia" w:hAnsi="Georgia"/>
        </w:rPr>
        <w:t>La formation professionnelle est alors l’affaire des organisations professionnelles sectorielles (branches professionnelles) qui sont proches des réalités économiques locales</w:t>
      </w:r>
      <w:r w:rsidRPr="00C9779C">
        <w:rPr>
          <w:rStyle w:val="Appelnotedebasdep"/>
          <w:rFonts w:ascii="Georgia" w:hAnsi="Georgia" w:cs="Arial"/>
          <w:bCs/>
        </w:rPr>
        <w:footnoteReference w:id="2"/>
      </w:r>
      <w:r w:rsidRPr="00C9779C">
        <w:rPr>
          <w:rFonts w:ascii="Georgia" w:hAnsi="Georgia"/>
        </w:rPr>
        <w:t xml:space="preserve"> et des entités administratives de la province et surtout des établissements chargés de préparer et de réaliser les formations et d’accompagner pour l’insertion.</w:t>
      </w:r>
    </w:p>
    <w:p w14:paraId="132ABB84" w14:textId="77777777" w:rsidR="00C9779C" w:rsidRPr="00C9779C" w:rsidRDefault="00C9779C" w:rsidP="00C9779C">
      <w:pPr>
        <w:pStyle w:val="CTBCorpsdetexte"/>
        <w:rPr>
          <w:rFonts w:ascii="Georgia" w:hAnsi="Georgia"/>
        </w:rPr>
      </w:pPr>
      <w:r w:rsidRPr="00C9779C">
        <w:rPr>
          <w:rFonts w:ascii="Georgia" w:hAnsi="Georgia"/>
        </w:rPr>
        <w:t>Les options stratégiques recommandées pour la poursuite (et éventuellement la suite) du projet se résument alors ainsi :</w:t>
      </w:r>
    </w:p>
    <w:p w14:paraId="69685FF0" w14:textId="77777777" w:rsidR="00C9779C" w:rsidRPr="00C9779C" w:rsidRDefault="00C9779C" w:rsidP="00C9779C">
      <w:pPr>
        <w:pStyle w:val="CTBCorpsdetexte"/>
        <w:rPr>
          <w:rFonts w:ascii="Georgia" w:hAnsi="Georgia"/>
        </w:rPr>
      </w:pPr>
    </w:p>
    <w:p w14:paraId="643561BD" w14:textId="77777777" w:rsidR="00C9779C" w:rsidRPr="00C9779C" w:rsidRDefault="00C9779C" w:rsidP="00C9779C">
      <w:pPr>
        <w:pStyle w:val="Sansinterligne"/>
        <w:numPr>
          <w:ilvl w:val="0"/>
          <w:numId w:val="16"/>
        </w:numPr>
        <w:shd w:val="pct12" w:color="B8CCE4" w:fill="auto"/>
        <w:tabs>
          <w:tab w:val="left" w:pos="1701"/>
          <w:tab w:val="left" w:pos="2410"/>
        </w:tabs>
        <w:spacing w:before="120" w:after="120" w:line="276" w:lineRule="auto"/>
        <w:ind w:left="0" w:right="141" w:firstLine="0"/>
        <w:jc w:val="both"/>
        <w:rPr>
          <w:rFonts w:ascii="Georgia" w:hAnsi="Georgia" w:cs="Arial"/>
          <w:b/>
          <w:bCs/>
        </w:rPr>
      </w:pPr>
      <w:r w:rsidRPr="00C9779C">
        <w:rPr>
          <w:rFonts w:ascii="Georgia" w:hAnsi="Georgia" w:cs="Arial"/>
          <w:b/>
          <w:bCs/>
        </w:rPr>
        <w:t>Etablir et renforcer des partenariats entre opérateurs économiques et opérateurs de formation ;</w:t>
      </w:r>
    </w:p>
    <w:p w14:paraId="6EF36A8C" w14:textId="77777777" w:rsidR="00C9779C" w:rsidRPr="00C9779C" w:rsidRDefault="00C9779C" w:rsidP="00C9779C">
      <w:pPr>
        <w:pStyle w:val="Sansinterligne"/>
        <w:numPr>
          <w:ilvl w:val="0"/>
          <w:numId w:val="16"/>
        </w:numPr>
        <w:shd w:val="pct12" w:color="B8CCE4" w:fill="auto"/>
        <w:tabs>
          <w:tab w:val="left" w:pos="2410"/>
        </w:tabs>
        <w:spacing w:before="120" w:after="120" w:line="276" w:lineRule="auto"/>
        <w:ind w:left="0" w:right="141" w:firstLine="0"/>
        <w:jc w:val="both"/>
        <w:rPr>
          <w:rFonts w:ascii="Georgia" w:hAnsi="Georgia" w:cs="Arial"/>
          <w:bCs/>
        </w:rPr>
      </w:pPr>
      <w:r w:rsidRPr="00C9779C">
        <w:rPr>
          <w:rFonts w:ascii="Georgia" w:hAnsi="Georgia" w:cs="Arial"/>
          <w:b/>
          <w:bCs/>
        </w:rPr>
        <w:t>Associer à l’implantation et à l’amélioration du dispositif de FP provincial, des appuis ciblés</w:t>
      </w:r>
      <w:r w:rsidRPr="00C9779C">
        <w:rPr>
          <w:rStyle w:val="Appelnotedebasdep"/>
          <w:rFonts w:ascii="Georgia" w:hAnsi="Georgia" w:cs="Arial"/>
          <w:b/>
          <w:bCs/>
        </w:rPr>
        <w:footnoteReference w:id="3"/>
      </w:r>
      <w:r w:rsidRPr="00C9779C">
        <w:rPr>
          <w:rFonts w:ascii="Georgia" w:hAnsi="Georgia" w:cs="Arial"/>
          <w:b/>
          <w:bCs/>
        </w:rPr>
        <w:t xml:space="preserve"> par l’intermédiaire de projets de développement économique sectoriels ;</w:t>
      </w:r>
    </w:p>
    <w:p w14:paraId="0B4B635D" w14:textId="77777777" w:rsidR="00C9779C" w:rsidRPr="00C9779C" w:rsidRDefault="00C9779C" w:rsidP="00C9779C">
      <w:pPr>
        <w:pStyle w:val="Sansinterligne"/>
        <w:numPr>
          <w:ilvl w:val="0"/>
          <w:numId w:val="16"/>
        </w:numPr>
        <w:shd w:val="pct12" w:color="B8CCE4" w:fill="auto"/>
        <w:tabs>
          <w:tab w:val="left" w:pos="1701"/>
          <w:tab w:val="left" w:pos="2410"/>
        </w:tabs>
        <w:spacing w:before="120" w:after="120" w:line="276" w:lineRule="auto"/>
        <w:ind w:left="0" w:right="141" w:firstLine="0"/>
        <w:jc w:val="both"/>
        <w:rPr>
          <w:rFonts w:ascii="Georgia" w:hAnsi="Georgia" w:cs="Arial"/>
          <w:b/>
          <w:bCs/>
        </w:rPr>
      </w:pPr>
      <w:r w:rsidRPr="00C9779C">
        <w:rPr>
          <w:rFonts w:ascii="Georgia" w:hAnsi="Georgia" w:cs="Arial"/>
          <w:b/>
          <w:bCs/>
        </w:rPr>
        <w:t xml:space="preserve">Renforcer l’autonomie des établissements et leurs capacités à initier de la formation professionnelle. </w:t>
      </w:r>
    </w:p>
    <w:p w14:paraId="662FACD7" w14:textId="77777777" w:rsidR="00C9779C" w:rsidRPr="00C9779C" w:rsidRDefault="00C9779C" w:rsidP="00C9779C">
      <w:pPr>
        <w:pStyle w:val="Sansinterligne"/>
        <w:numPr>
          <w:ilvl w:val="0"/>
          <w:numId w:val="16"/>
        </w:numPr>
        <w:shd w:val="pct12" w:color="B8CCE4" w:fill="auto"/>
        <w:tabs>
          <w:tab w:val="left" w:pos="1701"/>
          <w:tab w:val="left" w:pos="2410"/>
        </w:tabs>
        <w:spacing w:before="120" w:after="120" w:line="276" w:lineRule="auto"/>
        <w:ind w:left="0" w:right="141" w:firstLine="0"/>
        <w:jc w:val="both"/>
        <w:rPr>
          <w:rFonts w:ascii="Georgia" w:hAnsi="Georgia" w:cs="Arial"/>
          <w:bCs/>
        </w:rPr>
      </w:pPr>
      <w:r w:rsidRPr="00C9779C">
        <w:rPr>
          <w:rFonts w:ascii="Georgia" w:hAnsi="Georgia" w:cs="Arial"/>
          <w:b/>
          <w:bCs/>
        </w:rPr>
        <w:t xml:space="preserve">Continuer à investir sur les RH avec une expertise de qualité </w:t>
      </w:r>
      <w:r w:rsidRPr="00C9779C">
        <w:rPr>
          <w:rFonts w:ascii="Georgia" w:hAnsi="Georgia" w:cs="Arial"/>
          <w:bCs/>
        </w:rPr>
        <w:t xml:space="preserve">(la </w:t>
      </w:r>
      <w:proofErr w:type="spellStart"/>
      <w:r w:rsidRPr="00C9779C">
        <w:rPr>
          <w:rFonts w:ascii="Georgia" w:hAnsi="Georgia" w:cs="Arial"/>
          <w:bCs/>
        </w:rPr>
        <w:t>plus value</w:t>
      </w:r>
      <w:proofErr w:type="spellEnd"/>
      <w:r w:rsidRPr="00C9779C">
        <w:rPr>
          <w:rFonts w:ascii="Georgia" w:hAnsi="Georgia" w:cs="Arial"/>
          <w:bCs/>
        </w:rPr>
        <w:t xml:space="preserve"> du projet)</w:t>
      </w:r>
      <w:r w:rsidRPr="00C9779C">
        <w:rPr>
          <w:rFonts w:ascii="Georgia" w:hAnsi="Georgia" w:cs="Arial"/>
          <w:b/>
          <w:bCs/>
        </w:rPr>
        <w:t> </w:t>
      </w:r>
    </w:p>
    <w:p w14:paraId="4E06ADF0" w14:textId="77777777" w:rsidR="00C9779C" w:rsidRPr="00C9779C" w:rsidRDefault="00C9779C" w:rsidP="00C9779C">
      <w:pPr>
        <w:pStyle w:val="Sansinterligne"/>
        <w:numPr>
          <w:ilvl w:val="0"/>
          <w:numId w:val="16"/>
        </w:numPr>
        <w:shd w:val="pct12" w:color="B8CCE4" w:fill="auto"/>
        <w:tabs>
          <w:tab w:val="left" w:pos="1701"/>
          <w:tab w:val="left" w:pos="2410"/>
        </w:tabs>
        <w:spacing w:before="120" w:after="120" w:line="276" w:lineRule="auto"/>
        <w:ind w:left="0" w:right="141" w:firstLine="0"/>
        <w:jc w:val="both"/>
        <w:rPr>
          <w:rFonts w:ascii="Georgia" w:hAnsi="Georgia" w:cs="Arial"/>
          <w:b/>
          <w:bCs/>
        </w:rPr>
      </w:pPr>
      <w:r w:rsidRPr="00C9779C">
        <w:rPr>
          <w:rFonts w:ascii="Georgia" w:hAnsi="Georgia" w:cs="Arial"/>
          <w:b/>
          <w:bCs/>
        </w:rPr>
        <w:t>Intensifier autant que faire se peut  l’investissement en matériels et équipements</w:t>
      </w:r>
    </w:p>
    <w:p w14:paraId="714BB75C" w14:textId="77777777" w:rsidR="00C9779C" w:rsidRPr="00C9779C" w:rsidRDefault="00C9779C" w:rsidP="00C9779C">
      <w:pPr>
        <w:pStyle w:val="Sansinterligne"/>
        <w:numPr>
          <w:ilvl w:val="0"/>
          <w:numId w:val="16"/>
        </w:numPr>
        <w:shd w:val="pct12" w:color="B8CCE4" w:fill="auto"/>
        <w:tabs>
          <w:tab w:val="left" w:pos="1701"/>
          <w:tab w:val="left" w:pos="2410"/>
        </w:tabs>
        <w:spacing w:before="120" w:after="120" w:line="276" w:lineRule="auto"/>
        <w:ind w:left="0" w:right="141" w:firstLine="0"/>
        <w:jc w:val="both"/>
        <w:rPr>
          <w:rFonts w:ascii="Georgia" w:hAnsi="Georgia" w:cs="Arial"/>
          <w:bCs/>
        </w:rPr>
      </w:pPr>
      <w:r w:rsidRPr="00C9779C">
        <w:rPr>
          <w:rFonts w:ascii="Georgia" w:hAnsi="Georgia" w:cs="Arial"/>
          <w:b/>
          <w:bCs/>
        </w:rPr>
        <w:t>Faire simple   et rapide</w:t>
      </w:r>
    </w:p>
    <w:p w14:paraId="00C64933" w14:textId="77777777" w:rsidR="00C9779C" w:rsidRPr="00C9779C" w:rsidRDefault="00C9779C" w:rsidP="00C9779C">
      <w:pPr>
        <w:pStyle w:val="Sansinterligne"/>
        <w:numPr>
          <w:ilvl w:val="0"/>
          <w:numId w:val="16"/>
        </w:numPr>
        <w:shd w:val="pct12" w:color="B8CCE4" w:fill="auto"/>
        <w:tabs>
          <w:tab w:val="left" w:pos="1701"/>
          <w:tab w:val="left" w:pos="2410"/>
        </w:tabs>
        <w:spacing w:before="120" w:after="120" w:line="276" w:lineRule="auto"/>
        <w:ind w:left="0" w:right="141" w:firstLine="0"/>
        <w:jc w:val="both"/>
        <w:rPr>
          <w:rFonts w:ascii="Georgia" w:hAnsi="Georgia" w:cs="Arial"/>
          <w:bCs/>
        </w:rPr>
      </w:pPr>
      <w:r w:rsidRPr="00C9779C">
        <w:rPr>
          <w:rFonts w:ascii="Georgia" w:hAnsi="Georgia" w:cs="Arial"/>
          <w:b/>
          <w:bCs/>
        </w:rPr>
        <w:t xml:space="preserve">Maximiser le temps et les moyens afin de rentabiliser l’expérience : </w:t>
      </w:r>
      <w:r w:rsidRPr="00C9779C">
        <w:rPr>
          <w:rFonts w:ascii="Georgia" w:hAnsi="Georgia" w:cs="Arial"/>
          <w:bCs/>
        </w:rPr>
        <w:t>envisager une prolongation de l’opérationnalité du projet (une possibilité contractuelle de un an et demi) et se concentrer sur l’obtention du résultat 2.</w:t>
      </w:r>
    </w:p>
    <w:p w14:paraId="51F2D7E8" w14:textId="77777777" w:rsidR="00C9779C" w:rsidRPr="00C9779C" w:rsidRDefault="00C9779C" w:rsidP="00C9779C">
      <w:pPr>
        <w:pStyle w:val="CTBCorpsdetexte"/>
        <w:rPr>
          <w:rFonts w:ascii="Georgia" w:hAnsi="Georgia"/>
        </w:rPr>
      </w:pPr>
    </w:p>
    <w:bookmarkEnd w:id="4"/>
    <w:p w14:paraId="6C51C9D4" w14:textId="77777777" w:rsidR="00C9779C" w:rsidRPr="00C9779C" w:rsidRDefault="00C9779C" w:rsidP="00C9779C">
      <w:pPr>
        <w:pStyle w:val="Sansinterligne"/>
        <w:pBdr>
          <w:top w:val="single" w:sz="8" w:space="10" w:color="DAEEF3"/>
          <w:left w:val="single" w:sz="8" w:space="10" w:color="DAEEF3"/>
          <w:bottom w:val="single" w:sz="8" w:space="10" w:color="DAEEF3"/>
          <w:right w:val="single" w:sz="8" w:space="10" w:color="DAEEF3"/>
        </w:pBdr>
        <w:shd w:val="clear" w:color="auto" w:fill="EEECE1"/>
        <w:tabs>
          <w:tab w:val="left" w:pos="426"/>
        </w:tabs>
        <w:spacing w:before="120" w:after="120" w:line="276" w:lineRule="auto"/>
        <w:ind w:left="142" w:right="141"/>
        <w:jc w:val="both"/>
        <w:rPr>
          <w:rFonts w:ascii="Georgia" w:hAnsi="Georgia" w:cs="Arial"/>
          <w:b/>
          <w:bCs/>
          <w:color w:val="000000"/>
        </w:rPr>
      </w:pPr>
      <w:r w:rsidRPr="00C9779C">
        <w:rPr>
          <w:rFonts w:ascii="Georgia" w:hAnsi="Georgia" w:cs="Arial"/>
          <w:b/>
          <w:color w:val="000000"/>
        </w:rPr>
        <w:t xml:space="preserve">2) Recommandations pour la mise en </w:t>
      </w:r>
      <w:proofErr w:type="spellStart"/>
      <w:r w:rsidRPr="00C9779C">
        <w:rPr>
          <w:rFonts w:ascii="Georgia" w:hAnsi="Georgia" w:cs="Arial"/>
          <w:b/>
          <w:color w:val="000000"/>
        </w:rPr>
        <w:t>oeuvre</w:t>
      </w:r>
      <w:proofErr w:type="spellEnd"/>
      <w:r w:rsidRPr="00C9779C">
        <w:rPr>
          <w:rFonts w:ascii="Georgia" w:hAnsi="Georgia" w:cs="Arial"/>
          <w:b/>
          <w:color w:val="000000"/>
        </w:rPr>
        <w:t xml:space="preserve"> de la 2ème partie  du projet </w:t>
      </w:r>
    </w:p>
    <w:p w14:paraId="18B8BA90" w14:textId="77777777" w:rsidR="00C9779C" w:rsidRPr="00C9779C" w:rsidRDefault="00C9779C" w:rsidP="00C9779C">
      <w:pPr>
        <w:pStyle w:val="Paragraphedeliste"/>
        <w:tabs>
          <w:tab w:val="left" w:pos="426"/>
        </w:tabs>
        <w:ind w:left="0"/>
        <w:contextualSpacing w:val="0"/>
        <w:rPr>
          <w:rFonts w:ascii="Georgia" w:hAnsi="Georgia" w:cs="Arial"/>
          <w:bCs/>
        </w:rPr>
      </w:pPr>
      <w:r w:rsidRPr="00C9779C">
        <w:rPr>
          <w:rFonts w:ascii="Georgia" w:hAnsi="Georgia" w:cs="Arial"/>
          <w:bCs/>
        </w:rPr>
        <w:t>Le but ici est de pouvoir terminer dans les délais en ayant fait tout ce qui est possible pour l’obtention du résultat 2.</w:t>
      </w:r>
    </w:p>
    <w:p w14:paraId="01D9D333" w14:textId="77777777" w:rsidR="00C9779C" w:rsidRPr="00C9779C" w:rsidRDefault="00C9779C" w:rsidP="00C9779C">
      <w:pPr>
        <w:pStyle w:val="CTBCorpsdetexte"/>
        <w:numPr>
          <w:ilvl w:val="0"/>
          <w:numId w:val="17"/>
        </w:numPr>
        <w:tabs>
          <w:tab w:val="left" w:pos="851"/>
        </w:tabs>
        <w:ind w:left="0" w:firstLine="0"/>
        <w:rPr>
          <w:rFonts w:ascii="Georgia" w:hAnsi="Georgia"/>
          <w:b/>
        </w:rPr>
      </w:pPr>
      <w:r w:rsidRPr="00C9779C">
        <w:rPr>
          <w:rFonts w:ascii="Georgia" w:hAnsi="Georgia"/>
          <w:b/>
        </w:rPr>
        <w:lastRenderedPageBreak/>
        <w:t>Réviser les programmes de formation</w:t>
      </w:r>
    </w:p>
    <w:p w14:paraId="1C87F770" w14:textId="77777777" w:rsidR="00C9779C" w:rsidRPr="00C9779C" w:rsidRDefault="00C9779C" w:rsidP="00C9779C">
      <w:pPr>
        <w:pStyle w:val="CTBCorpsdetexte"/>
        <w:rPr>
          <w:rFonts w:ascii="Georgia" w:hAnsi="Georgia"/>
        </w:rPr>
      </w:pPr>
      <w:r w:rsidRPr="00C9779C">
        <w:rPr>
          <w:rFonts w:ascii="Georgia" w:hAnsi="Georgia"/>
        </w:rPr>
        <w:t xml:space="preserve">Il s’agit de revoir l’organisation et le contenu des programmes des formations longues de 6 ans comme les courtes de 4 ans, de telle sorte que la formation se décline en </w:t>
      </w:r>
      <w:r w:rsidRPr="00C9779C">
        <w:rPr>
          <w:rFonts w:ascii="Georgia" w:hAnsi="Georgia"/>
          <w:b/>
        </w:rPr>
        <w:t>modules de formation</w:t>
      </w:r>
      <w:r w:rsidRPr="00C9779C">
        <w:rPr>
          <w:rFonts w:ascii="Georgia" w:hAnsi="Georgia"/>
        </w:rPr>
        <w:t xml:space="preserve"> établis en cohérence avec les diverses partie d’un métier</w:t>
      </w:r>
      <w:r w:rsidRPr="00C9779C">
        <w:rPr>
          <w:rStyle w:val="Appelnotedebasdep"/>
          <w:rFonts w:ascii="Georgia" w:hAnsi="Georgia"/>
        </w:rPr>
        <w:footnoteReference w:id="4"/>
      </w:r>
      <w:r w:rsidRPr="00C9779C">
        <w:rPr>
          <w:rFonts w:ascii="Georgia" w:hAnsi="Georgia"/>
        </w:rPr>
        <w:t xml:space="preserve">  </w:t>
      </w:r>
    </w:p>
    <w:p w14:paraId="272C481A" w14:textId="77777777" w:rsidR="00C9779C" w:rsidRPr="00C9779C" w:rsidRDefault="00C9779C" w:rsidP="00C9779C">
      <w:pPr>
        <w:pStyle w:val="CTBCorpsdetexte"/>
        <w:rPr>
          <w:rFonts w:ascii="Georgia" w:hAnsi="Georgia"/>
        </w:rPr>
      </w:pPr>
    </w:p>
    <w:p w14:paraId="68D6D1B4" w14:textId="77777777" w:rsidR="00C9779C" w:rsidRPr="00C9779C" w:rsidRDefault="00C9779C" w:rsidP="00C9779C">
      <w:pPr>
        <w:pStyle w:val="CTBCorpsdetexte"/>
        <w:numPr>
          <w:ilvl w:val="0"/>
          <w:numId w:val="17"/>
        </w:numPr>
        <w:tabs>
          <w:tab w:val="left" w:pos="851"/>
        </w:tabs>
        <w:ind w:left="0" w:firstLine="0"/>
        <w:rPr>
          <w:rFonts w:ascii="Georgia" w:hAnsi="Georgia"/>
          <w:b/>
        </w:rPr>
      </w:pPr>
      <w:r w:rsidRPr="00C9779C">
        <w:rPr>
          <w:rFonts w:ascii="Georgia" w:hAnsi="Georgia"/>
          <w:b/>
        </w:rPr>
        <w:t>Mettre en en place des formations de courte durée (un an maxi)</w:t>
      </w:r>
    </w:p>
    <w:p w14:paraId="1437D271" w14:textId="77777777" w:rsidR="00C9779C" w:rsidRPr="00C9779C" w:rsidRDefault="00C9779C" w:rsidP="00C9779C">
      <w:pPr>
        <w:pStyle w:val="CTBCorpsdetexte"/>
        <w:rPr>
          <w:rFonts w:ascii="Georgia" w:hAnsi="Georgia"/>
        </w:rPr>
      </w:pPr>
      <w:r w:rsidRPr="00C9779C">
        <w:rPr>
          <w:rFonts w:ascii="Georgia" w:hAnsi="Georgia"/>
        </w:rPr>
        <w:t xml:space="preserve">Il s’agit ici de privilégier et de mettre en place des formations courtes, </w:t>
      </w:r>
      <w:proofErr w:type="spellStart"/>
      <w:r w:rsidRPr="00C9779C">
        <w:rPr>
          <w:rFonts w:ascii="Georgia" w:hAnsi="Georgia"/>
        </w:rPr>
        <w:t>professionnalisantes</w:t>
      </w:r>
      <w:proofErr w:type="spellEnd"/>
      <w:r w:rsidRPr="00C9779C">
        <w:rPr>
          <w:rFonts w:ascii="Georgia" w:hAnsi="Georgia"/>
        </w:rPr>
        <w:t>, sous forme de petits projets de formation-insertion adaptés aux potentialités d’emplois et aux attentes des jeunes</w:t>
      </w:r>
      <w:r w:rsidRPr="00C9779C">
        <w:rPr>
          <w:rStyle w:val="Appelnotedebasdep"/>
          <w:rFonts w:ascii="Georgia" w:hAnsi="Georgia"/>
        </w:rPr>
        <w:footnoteReference w:id="5"/>
      </w:r>
      <w:r w:rsidRPr="00C9779C">
        <w:rPr>
          <w:rFonts w:ascii="Georgia" w:hAnsi="Georgia"/>
        </w:rPr>
        <w:t xml:space="preserve"> à l’instar des projets déjà définis de chantiers-écoles</w:t>
      </w:r>
      <w:r w:rsidRPr="00C9779C">
        <w:rPr>
          <w:rStyle w:val="Appelnotedebasdep"/>
          <w:rFonts w:ascii="Georgia" w:hAnsi="Georgia"/>
        </w:rPr>
        <w:footnoteReference w:id="6"/>
      </w:r>
      <w:r w:rsidRPr="00C9779C">
        <w:rPr>
          <w:rFonts w:ascii="Georgia" w:hAnsi="Georgia"/>
        </w:rPr>
        <w:t xml:space="preserve"> ou autres activités génératrices de revenus (AGR </w:t>
      </w:r>
    </w:p>
    <w:p w14:paraId="3C90E9AE" w14:textId="77777777" w:rsidR="00C9779C" w:rsidRPr="00C9779C" w:rsidRDefault="00C9779C" w:rsidP="00C9779C">
      <w:pPr>
        <w:pStyle w:val="CTBCorpsdetexte"/>
        <w:rPr>
          <w:rFonts w:ascii="Georgia" w:hAnsi="Georgia"/>
        </w:rPr>
      </w:pPr>
      <w:r w:rsidRPr="00C9779C">
        <w:rPr>
          <w:rFonts w:ascii="Georgia" w:hAnsi="Georgia"/>
        </w:rPr>
        <w:t xml:space="preserve">L’objectif est aussi d’augmenter de manière significative les effectifs de jeunes à mettre sur le marché du travail (Cf. § 2.4.8.) de telle sorte que le nombre de 600 à 800 sortants par année sur le marché de l’emploi puisse être globalement atteint. Cette hypothèse implique de mettre rapidement en place des formations courtes de un an maximum pour un effectif supplémentaire total de 470 jeunes par année en moyenne pendant 3 ans. </w:t>
      </w:r>
    </w:p>
    <w:p w14:paraId="1E618DA2" w14:textId="77777777" w:rsidR="00C9779C" w:rsidRPr="00C9779C" w:rsidRDefault="00C9779C" w:rsidP="00C9779C">
      <w:pPr>
        <w:rPr>
          <w:rFonts w:ascii="Georgia" w:hAnsi="Georgia"/>
        </w:rPr>
      </w:pPr>
    </w:p>
    <w:p w14:paraId="1F833607" w14:textId="77777777" w:rsidR="00C9779C" w:rsidRPr="00C9779C" w:rsidRDefault="00C9779C" w:rsidP="00C9779C">
      <w:pPr>
        <w:pStyle w:val="CTBCorpsdetexte"/>
        <w:numPr>
          <w:ilvl w:val="0"/>
          <w:numId w:val="17"/>
        </w:numPr>
        <w:tabs>
          <w:tab w:val="left" w:pos="851"/>
        </w:tabs>
        <w:ind w:left="0" w:firstLine="0"/>
        <w:rPr>
          <w:rFonts w:ascii="Georgia" w:hAnsi="Georgia"/>
          <w:b/>
        </w:rPr>
      </w:pPr>
      <w:r w:rsidRPr="00C9779C">
        <w:rPr>
          <w:rFonts w:ascii="Georgia" w:hAnsi="Georgia"/>
          <w:b/>
        </w:rPr>
        <w:t>Recruter une assistance technique complémentaire</w:t>
      </w:r>
    </w:p>
    <w:p w14:paraId="07BC6A89" w14:textId="77777777" w:rsidR="00C9779C" w:rsidRPr="00C9779C" w:rsidRDefault="00C9779C" w:rsidP="00C9779C">
      <w:pPr>
        <w:pStyle w:val="Paragraphedeliste"/>
        <w:numPr>
          <w:ilvl w:val="0"/>
          <w:numId w:val="15"/>
        </w:numPr>
        <w:tabs>
          <w:tab w:val="left" w:pos="426"/>
        </w:tabs>
        <w:spacing w:before="120" w:after="0" w:line="240" w:lineRule="auto"/>
        <w:ind w:left="0" w:hanging="11"/>
        <w:contextualSpacing w:val="0"/>
        <w:jc w:val="both"/>
        <w:rPr>
          <w:rFonts w:ascii="Georgia" w:hAnsi="Georgia" w:cs="Arial"/>
          <w:bCs/>
        </w:rPr>
      </w:pPr>
      <w:r w:rsidRPr="00C9779C">
        <w:rPr>
          <w:rFonts w:ascii="Georgia" w:hAnsi="Georgia" w:cs="Arial"/>
          <w:bCs/>
        </w:rPr>
        <w:t>Procéder au recrutement et à la prise de fonction d’un ATI, expert en ingénierie de formation et insertion professionnelle en remplacement de l’ATI démissionnaire.</w:t>
      </w:r>
    </w:p>
    <w:p w14:paraId="624FC1E4" w14:textId="77777777" w:rsidR="00C9779C" w:rsidRPr="00C9779C" w:rsidRDefault="00C9779C" w:rsidP="00C9779C">
      <w:pPr>
        <w:pStyle w:val="Paragraphedeliste"/>
        <w:numPr>
          <w:ilvl w:val="0"/>
          <w:numId w:val="15"/>
        </w:numPr>
        <w:tabs>
          <w:tab w:val="left" w:pos="426"/>
        </w:tabs>
        <w:spacing w:before="120" w:after="0" w:line="240" w:lineRule="auto"/>
        <w:ind w:left="0" w:hanging="11"/>
        <w:contextualSpacing w:val="0"/>
        <w:jc w:val="both"/>
        <w:rPr>
          <w:rFonts w:ascii="Georgia" w:hAnsi="Georgia" w:cs="Arial"/>
          <w:bCs/>
        </w:rPr>
      </w:pPr>
      <w:r w:rsidRPr="00C9779C">
        <w:rPr>
          <w:rFonts w:ascii="Georgia" w:hAnsi="Georgia" w:cs="Arial"/>
          <w:bCs/>
        </w:rPr>
        <w:t>Procéder au recrutement d’un ATI supplémentaire dont le profil serait double : i) avec une expertise en construction bâtiment, et ii) avec une expérience de formateur technique en bâtiment. Ses compétences seront exploitées pour suivre les chantiers-écoles et aider à la mise en place des formations pratiques,</w:t>
      </w:r>
    </w:p>
    <w:p w14:paraId="28CE238B" w14:textId="77777777" w:rsidR="00C9779C" w:rsidRPr="00C9779C" w:rsidRDefault="00C9779C" w:rsidP="00C9779C">
      <w:pPr>
        <w:pStyle w:val="CTBCorpsdetexte"/>
        <w:tabs>
          <w:tab w:val="left" w:pos="851"/>
        </w:tabs>
        <w:rPr>
          <w:rFonts w:ascii="Georgia" w:hAnsi="Georgia"/>
          <w:b/>
        </w:rPr>
      </w:pPr>
    </w:p>
    <w:p w14:paraId="07364B90" w14:textId="77777777" w:rsidR="00C9779C" w:rsidRPr="00C9779C" w:rsidRDefault="00C9779C" w:rsidP="00C9779C">
      <w:pPr>
        <w:pStyle w:val="CTBCorpsdetexte"/>
        <w:numPr>
          <w:ilvl w:val="0"/>
          <w:numId w:val="17"/>
        </w:numPr>
        <w:tabs>
          <w:tab w:val="left" w:pos="851"/>
        </w:tabs>
        <w:ind w:left="0" w:firstLine="0"/>
        <w:rPr>
          <w:rFonts w:ascii="Georgia" w:hAnsi="Georgia"/>
          <w:b/>
        </w:rPr>
      </w:pPr>
      <w:r w:rsidRPr="00C9779C">
        <w:rPr>
          <w:rFonts w:ascii="Georgia" w:hAnsi="Georgia"/>
          <w:b/>
        </w:rPr>
        <w:t xml:space="preserve">Réviser le plan d’action 2017 et le budget </w:t>
      </w:r>
    </w:p>
    <w:p w14:paraId="43D52702" w14:textId="77777777" w:rsidR="00C9779C" w:rsidRPr="00C9779C" w:rsidRDefault="00C9779C" w:rsidP="00167997">
      <w:pPr>
        <w:rPr>
          <w:rFonts w:ascii="Georgia" w:hAnsi="Georgia"/>
          <w:b/>
        </w:rPr>
      </w:pPr>
    </w:p>
    <w:sectPr w:rsidR="00C9779C" w:rsidRPr="00C977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6C9CA1" w14:textId="77777777" w:rsidR="00C9779C" w:rsidRDefault="00C9779C" w:rsidP="00C9779C">
      <w:pPr>
        <w:spacing w:after="0" w:line="240" w:lineRule="auto"/>
      </w:pPr>
      <w:r>
        <w:separator/>
      </w:r>
    </w:p>
  </w:endnote>
  <w:endnote w:type="continuationSeparator" w:id="0">
    <w:p w14:paraId="7038227B" w14:textId="77777777" w:rsidR="00C9779C" w:rsidRDefault="00C9779C" w:rsidP="00C97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Gras">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C5BA59" w14:textId="77777777" w:rsidR="00C9779C" w:rsidRDefault="00C9779C" w:rsidP="00C9779C">
      <w:pPr>
        <w:spacing w:after="0" w:line="240" w:lineRule="auto"/>
      </w:pPr>
      <w:r>
        <w:separator/>
      </w:r>
    </w:p>
  </w:footnote>
  <w:footnote w:type="continuationSeparator" w:id="0">
    <w:p w14:paraId="3E22FD22" w14:textId="77777777" w:rsidR="00C9779C" w:rsidRDefault="00C9779C" w:rsidP="00C9779C">
      <w:pPr>
        <w:spacing w:after="0" w:line="240" w:lineRule="auto"/>
      </w:pPr>
      <w:r>
        <w:continuationSeparator/>
      </w:r>
    </w:p>
  </w:footnote>
  <w:footnote w:id="1">
    <w:p w14:paraId="48FD9267" w14:textId="77777777" w:rsidR="00C9779C" w:rsidRPr="007E6F4E" w:rsidRDefault="00C9779C" w:rsidP="00C9779C">
      <w:pPr>
        <w:rPr>
          <w:sz w:val="20"/>
          <w:szCs w:val="20"/>
        </w:rPr>
      </w:pPr>
      <w:r w:rsidRPr="007E6F4E">
        <w:rPr>
          <w:rStyle w:val="Appelnotedebasdep"/>
          <w:rFonts w:cs="Arial"/>
          <w:sz w:val="20"/>
          <w:szCs w:val="20"/>
        </w:rPr>
        <w:footnoteRef/>
      </w:r>
      <w:r w:rsidRPr="007E6F4E">
        <w:rPr>
          <w:sz w:val="20"/>
          <w:szCs w:val="20"/>
        </w:rPr>
        <w:t xml:space="preserve"> Elles s’adressent prioritairement aux autorités gouvernementales  mais aussi à la Coopération belge dans le cadre du dialogue politique pour la définition des projets de coopération.</w:t>
      </w:r>
    </w:p>
  </w:footnote>
  <w:footnote w:id="2">
    <w:p w14:paraId="42E65102" w14:textId="77777777" w:rsidR="00C9779C" w:rsidRPr="007E6F4E" w:rsidRDefault="00C9779C" w:rsidP="00C9779C">
      <w:pPr>
        <w:rPr>
          <w:sz w:val="20"/>
          <w:szCs w:val="20"/>
        </w:rPr>
      </w:pPr>
      <w:r w:rsidRPr="007E6F4E">
        <w:rPr>
          <w:rStyle w:val="Appelnotedebasdep"/>
          <w:rFonts w:cs="Arial"/>
          <w:sz w:val="20"/>
          <w:szCs w:val="20"/>
        </w:rPr>
        <w:footnoteRef/>
      </w:r>
      <w:r w:rsidRPr="007E6F4E">
        <w:rPr>
          <w:sz w:val="20"/>
          <w:szCs w:val="20"/>
        </w:rPr>
        <w:t xml:space="preserve">  En d’autres termes qui sont rattachées aux bassins d’emploi</w:t>
      </w:r>
    </w:p>
  </w:footnote>
  <w:footnote w:id="3">
    <w:p w14:paraId="18BEA088" w14:textId="77777777" w:rsidR="00C9779C" w:rsidRPr="005F4EDC" w:rsidRDefault="00C9779C" w:rsidP="00C9779C">
      <w:pPr>
        <w:pStyle w:val="Notedebasdepage"/>
        <w:rPr>
          <w:rFonts w:ascii="Arial" w:hAnsi="Arial" w:cs="Arial"/>
          <w:sz w:val="20"/>
        </w:rPr>
      </w:pPr>
      <w:r w:rsidRPr="005F4EDC">
        <w:rPr>
          <w:rStyle w:val="Appelnotedebasdep"/>
          <w:rFonts w:cs="Arial"/>
          <w:sz w:val="20"/>
        </w:rPr>
        <w:footnoteRef/>
      </w:r>
      <w:r w:rsidRPr="005F4EDC">
        <w:rPr>
          <w:rFonts w:ascii="Arial" w:hAnsi="Arial" w:cs="Arial"/>
          <w:sz w:val="20"/>
        </w:rPr>
        <w:t xml:space="preserve"> Vers des secteurs porteurs et prometteurs en termes d’emplois.</w:t>
      </w:r>
    </w:p>
  </w:footnote>
  <w:footnote w:id="4">
    <w:p w14:paraId="64213CF9" w14:textId="77777777" w:rsidR="00C9779C" w:rsidRPr="005F4EDC" w:rsidRDefault="00C9779C" w:rsidP="00C9779C">
      <w:pPr>
        <w:pStyle w:val="Notedebasdepage"/>
        <w:rPr>
          <w:rFonts w:ascii="Arial" w:hAnsi="Arial" w:cs="Arial"/>
          <w:sz w:val="20"/>
        </w:rPr>
      </w:pPr>
      <w:r w:rsidRPr="005F4EDC">
        <w:rPr>
          <w:rStyle w:val="Appelnotedebasdep"/>
          <w:rFonts w:cs="Arial"/>
          <w:sz w:val="20"/>
        </w:rPr>
        <w:footnoteRef/>
      </w:r>
      <w:r w:rsidRPr="005F4EDC">
        <w:rPr>
          <w:rFonts w:ascii="Arial" w:hAnsi="Arial" w:cs="Arial"/>
          <w:sz w:val="20"/>
        </w:rPr>
        <w:t xml:space="preserve"> </w:t>
      </w:r>
      <w:proofErr w:type="spellStart"/>
      <w:r w:rsidRPr="005F4EDC">
        <w:rPr>
          <w:rFonts w:ascii="Arial" w:hAnsi="Arial" w:cs="Arial"/>
          <w:sz w:val="20"/>
        </w:rPr>
        <w:t>Cf</w:t>
      </w:r>
      <w:proofErr w:type="spellEnd"/>
      <w:r w:rsidRPr="005F4EDC">
        <w:rPr>
          <w:rFonts w:ascii="Arial" w:hAnsi="Arial" w:cs="Arial"/>
          <w:sz w:val="20"/>
        </w:rPr>
        <w:t xml:space="preserve"> l’exemple de métier de la maçonnerie exposé plus haut</w:t>
      </w:r>
    </w:p>
  </w:footnote>
  <w:footnote w:id="5">
    <w:p w14:paraId="6A2D05CE" w14:textId="77777777" w:rsidR="00C9779C" w:rsidRPr="005F4EDC" w:rsidRDefault="00C9779C" w:rsidP="00C9779C">
      <w:pPr>
        <w:pStyle w:val="Notedebasdepage"/>
        <w:rPr>
          <w:rFonts w:ascii="Arial" w:hAnsi="Arial" w:cs="Arial"/>
          <w:sz w:val="20"/>
        </w:rPr>
      </w:pPr>
      <w:r w:rsidRPr="005F4EDC">
        <w:rPr>
          <w:rStyle w:val="Appelnotedebasdep"/>
          <w:rFonts w:cs="Arial"/>
          <w:sz w:val="20"/>
        </w:rPr>
        <w:footnoteRef/>
      </w:r>
      <w:r>
        <w:rPr>
          <w:rFonts w:ascii="Arial" w:hAnsi="Arial" w:cs="Arial"/>
          <w:sz w:val="20"/>
        </w:rPr>
        <w:t xml:space="preserve"> Voir annexe 5</w:t>
      </w:r>
      <w:r w:rsidRPr="005F4EDC">
        <w:rPr>
          <w:rFonts w:ascii="Arial" w:hAnsi="Arial" w:cs="Arial"/>
          <w:sz w:val="20"/>
        </w:rPr>
        <w:t> : petits projets de formation-insertion</w:t>
      </w:r>
    </w:p>
  </w:footnote>
  <w:footnote w:id="6">
    <w:p w14:paraId="5C449882" w14:textId="77777777" w:rsidR="00C9779C" w:rsidRPr="005F4EDC" w:rsidRDefault="00C9779C" w:rsidP="00C9779C">
      <w:pPr>
        <w:pStyle w:val="Notedebasdepage"/>
        <w:rPr>
          <w:rFonts w:ascii="Arial" w:hAnsi="Arial" w:cs="Arial"/>
          <w:sz w:val="20"/>
        </w:rPr>
      </w:pPr>
      <w:r w:rsidRPr="005F4EDC">
        <w:rPr>
          <w:rStyle w:val="Appelnotedebasdep"/>
          <w:rFonts w:cs="Arial"/>
          <w:sz w:val="20"/>
        </w:rPr>
        <w:footnoteRef/>
      </w:r>
      <w:r>
        <w:rPr>
          <w:rFonts w:ascii="Arial" w:hAnsi="Arial" w:cs="Arial"/>
          <w:sz w:val="20"/>
        </w:rPr>
        <w:t xml:space="preserve"> Chantier école pour la  ré</w:t>
      </w:r>
      <w:r w:rsidRPr="005F4EDC">
        <w:rPr>
          <w:rFonts w:ascii="Arial" w:hAnsi="Arial" w:cs="Arial"/>
          <w:sz w:val="20"/>
        </w:rPr>
        <w:t xml:space="preserve">novation de bâtiments communaux avec l’institut technique de </w:t>
      </w:r>
      <w:proofErr w:type="spellStart"/>
      <w:r w:rsidRPr="005F4EDC">
        <w:rPr>
          <w:rFonts w:ascii="Arial" w:hAnsi="Arial" w:cs="Arial"/>
          <w:sz w:val="20"/>
        </w:rPr>
        <w:t>Chololo</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17561"/>
    <w:multiLevelType w:val="multilevel"/>
    <w:tmpl w:val="6304F370"/>
    <w:lvl w:ilvl="0">
      <w:start w:val="1"/>
      <w:numFmt w:val="bullet"/>
      <w:pStyle w:val="LAP1"/>
      <w:lvlText w:val=""/>
      <w:lvlJc w:val="left"/>
      <w:pPr>
        <w:ind w:left="1146" w:hanging="720"/>
      </w:pPr>
      <w:rPr>
        <w:rFonts w:ascii="Symbol" w:hAnsi="Symbol" w:hint="default"/>
      </w:rPr>
    </w:lvl>
    <w:lvl w:ilvl="1">
      <w:start w:val="1"/>
      <w:numFmt w:val="bullet"/>
      <w:lvlText w:val=""/>
      <w:lvlJc w:val="left"/>
      <w:pPr>
        <w:ind w:left="4188"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2E34311"/>
    <w:multiLevelType w:val="multilevel"/>
    <w:tmpl w:val="6952F39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sz w:val="20"/>
      </w:rPr>
    </w:lvl>
    <w:lvl w:ilvl="2">
      <w:start w:val="1"/>
      <w:numFmt w:val="decimal"/>
      <w:isLgl/>
      <w:lvlText w:val="%1.%2.%3."/>
      <w:lvlJc w:val="left"/>
      <w:pPr>
        <w:ind w:left="720" w:hanging="720"/>
      </w:pPr>
      <w:rPr>
        <w:rFonts w:hint="default"/>
        <w:sz w:val="20"/>
      </w:rPr>
    </w:lvl>
    <w:lvl w:ilvl="3">
      <w:start w:val="1"/>
      <w:numFmt w:val="decimal"/>
      <w:isLgl/>
      <w:lvlText w:val="%1.%2.%3.%4."/>
      <w:lvlJc w:val="left"/>
      <w:pPr>
        <w:ind w:left="1080" w:hanging="1080"/>
      </w:pPr>
      <w:rPr>
        <w:rFonts w:hint="default"/>
        <w:sz w:val="20"/>
      </w:rPr>
    </w:lvl>
    <w:lvl w:ilvl="4">
      <w:start w:val="1"/>
      <w:numFmt w:val="decimal"/>
      <w:isLgl/>
      <w:lvlText w:val="%1.%2.%3.%4.%5."/>
      <w:lvlJc w:val="left"/>
      <w:pPr>
        <w:ind w:left="1080" w:hanging="1080"/>
      </w:pPr>
      <w:rPr>
        <w:rFonts w:hint="default"/>
        <w:sz w:val="20"/>
      </w:rPr>
    </w:lvl>
    <w:lvl w:ilvl="5">
      <w:start w:val="1"/>
      <w:numFmt w:val="decimal"/>
      <w:isLgl/>
      <w:lvlText w:val="%1.%2.%3.%4.%5.%6."/>
      <w:lvlJc w:val="left"/>
      <w:pPr>
        <w:ind w:left="1440" w:hanging="1440"/>
      </w:pPr>
      <w:rPr>
        <w:rFonts w:hint="default"/>
        <w:sz w:val="20"/>
      </w:rPr>
    </w:lvl>
    <w:lvl w:ilvl="6">
      <w:start w:val="1"/>
      <w:numFmt w:val="decimal"/>
      <w:isLgl/>
      <w:lvlText w:val="%1.%2.%3.%4.%5.%6.%7."/>
      <w:lvlJc w:val="left"/>
      <w:pPr>
        <w:ind w:left="1440" w:hanging="1440"/>
      </w:pPr>
      <w:rPr>
        <w:rFonts w:hint="default"/>
        <w:sz w:val="20"/>
      </w:rPr>
    </w:lvl>
    <w:lvl w:ilvl="7">
      <w:start w:val="1"/>
      <w:numFmt w:val="decimal"/>
      <w:isLgl/>
      <w:lvlText w:val="%1.%2.%3.%4.%5.%6.%7.%8."/>
      <w:lvlJc w:val="left"/>
      <w:pPr>
        <w:ind w:left="1800" w:hanging="1800"/>
      </w:pPr>
      <w:rPr>
        <w:rFonts w:hint="default"/>
        <w:sz w:val="20"/>
      </w:rPr>
    </w:lvl>
    <w:lvl w:ilvl="8">
      <w:start w:val="1"/>
      <w:numFmt w:val="decimal"/>
      <w:isLgl/>
      <w:lvlText w:val="%1.%2.%3.%4.%5.%6.%7.%8.%9."/>
      <w:lvlJc w:val="left"/>
      <w:pPr>
        <w:ind w:left="1800" w:hanging="1800"/>
      </w:pPr>
      <w:rPr>
        <w:rFonts w:hint="default"/>
        <w:sz w:val="20"/>
      </w:rPr>
    </w:lvl>
  </w:abstractNum>
  <w:abstractNum w:abstractNumId="2">
    <w:nsid w:val="146D54D9"/>
    <w:multiLevelType w:val="hybridMultilevel"/>
    <w:tmpl w:val="7B2A6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3A5332"/>
    <w:multiLevelType w:val="hybridMultilevel"/>
    <w:tmpl w:val="E0E0A89A"/>
    <w:lvl w:ilvl="0" w:tplc="11703EE4">
      <w:start w:val="1"/>
      <w:numFmt w:val="upperLetter"/>
      <w:lvlText w:val="%1."/>
      <w:lvlJc w:val="left"/>
      <w:pPr>
        <w:ind w:left="720" w:hanging="360"/>
      </w:p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4">
    <w:nsid w:val="29462ACB"/>
    <w:multiLevelType w:val="hybridMultilevel"/>
    <w:tmpl w:val="EA649082"/>
    <w:lvl w:ilvl="0" w:tplc="E7069628">
      <w:start w:val="1"/>
      <w:numFmt w:val="bullet"/>
      <w:pStyle w:val="Pucetableau2"/>
      <w:lvlText w:val=""/>
      <w:lvlJc w:val="left"/>
      <w:pPr>
        <w:ind w:left="720" w:hanging="360"/>
      </w:pPr>
      <w:rPr>
        <w:rFonts w:ascii="Wingdings" w:hAnsi="Wingdings" w:hint="default"/>
      </w:rPr>
    </w:lvl>
    <w:lvl w:ilvl="1" w:tplc="E54078E4">
      <w:start w:val="1"/>
      <w:numFmt w:val="bullet"/>
      <w:lvlText w:val="o"/>
      <w:lvlJc w:val="left"/>
      <w:pPr>
        <w:ind w:left="1440" w:hanging="360"/>
      </w:pPr>
      <w:rPr>
        <w:rFonts w:ascii="Courier New" w:hAnsi="Courier New" w:hint="default"/>
      </w:rPr>
    </w:lvl>
    <w:lvl w:ilvl="2" w:tplc="4FD06504" w:tentative="1">
      <w:start w:val="1"/>
      <w:numFmt w:val="bullet"/>
      <w:lvlText w:val=""/>
      <w:lvlJc w:val="left"/>
      <w:pPr>
        <w:ind w:left="2160" w:hanging="360"/>
      </w:pPr>
      <w:rPr>
        <w:rFonts w:ascii="Wingdings" w:hAnsi="Wingdings" w:hint="default"/>
      </w:rPr>
    </w:lvl>
    <w:lvl w:ilvl="3" w:tplc="A7C825FA" w:tentative="1">
      <w:start w:val="1"/>
      <w:numFmt w:val="bullet"/>
      <w:lvlText w:val=""/>
      <w:lvlJc w:val="left"/>
      <w:pPr>
        <w:ind w:left="2880" w:hanging="360"/>
      </w:pPr>
      <w:rPr>
        <w:rFonts w:ascii="Symbol" w:hAnsi="Symbol" w:hint="default"/>
      </w:rPr>
    </w:lvl>
    <w:lvl w:ilvl="4" w:tplc="64F0D422" w:tentative="1">
      <w:start w:val="1"/>
      <w:numFmt w:val="bullet"/>
      <w:lvlText w:val="o"/>
      <w:lvlJc w:val="left"/>
      <w:pPr>
        <w:ind w:left="3600" w:hanging="360"/>
      </w:pPr>
      <w:rPr>
        <w:rFonts w:ascii="Courier New" w:hAnsi="Courier New" w:hint="default"/>
      </w:rPr>
    </w:lvl>
    <w:lvl w:ilvl="5" w:tplc="C1D22D72" w:tentative="1">
      <w:start w:val="1"/>
      <w:numFmt w:val="bullet"/>
      <w:lvlText w:val=""/>
      <w:lvlJc w:val="left"/>
      <w:pPr>
        <w:ind w:left="4320" w:hanging="360"/>
      </w:pPr>
      <w:rPr>
        <w:rFonts w:ascii="Wingdings" w:hAnsi="Wingdings" w:hint="default"/>
      </w:rPr>
    </w:lvl>
    <w:lvl w:ilvl="6" w:tplc="F86CD442" w:tentative="1">
      <w:start w:val="1"/>
      <w:numFmt w:val="bullet"/>
      <w:lvlText w:val=""/>
      <w:lvlJc w:val="left"/>
      <w:pPr>
        <w:ind w:left="5040" w:hanging="360"/>
      </w:pPr>
      <w:rPr>
        <w:rFonts w:ascii="Symbol" w:hAnsi="Symbol" w:hint="default"/>
      </w:rPr>
    </w:lvl>
    <w:lvl w:ilvl="7" w:tplc="68527952" w:tentative="1">
      <w:start w:val="1"/>
      <w:numFmt w:val="bullet"/>
      <w:lvlText w:val="o"/>
      <w:lvlJc w:val="left"/>
      <w:pPr>
        <w:ind w:left="5760" w:hanging="360"/>
      </w:pPr>
      <w:rPr>
        <w:rFonts w:ascii="Courier New" w:hAnsi="Courier New" w:hint="default"/>
      </w:rPr>
    </w:lvl>
    <w:lvl w:ilvl="8" w:tplc="DDC8EB46" w:tentative="1">
      <w:start w:val="1"/>
      <w:numFmt w:val="bullet"/>
      <w:lvlText w:val=""/>
      <w:lvlJc w:val="left"/>
      <w:pPr>
        <w:ind w:left="6480" w:hanging="360"/>
      </w:pPr>
      <w:rPr>
        <w:rFonts w:ascii="Wingdings" w:hAnsi="Wingdings" w:hint="default"/>
      </w:rPr>
    </w:lvl>
  </w:abstractNum>
  <w:abstractNum w:abstractNumId="5">
    <w:nsid w:val="2C225AF7"/>
    <w:multiLevelType w:val="hybridMultilevel"/>
    <w:tmpl w:val="DD023D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FD373C6"/>
    <w:multiLevelType w:val="hybridMultilevel"/>
    <w:tmpl w:val="99A4D22A"/>
    <w:lvl w:ilvl="0" w:tplc="02862206">
      <w:start w:val="2"/>
      <w:numFmt w:val="bullet"/>
      <w:lvlText w:val="-"/>
      <w:lvlJc w:val="left"/>
      <w:pPr>
        <w:ind w:left="360" w:hanging="360"/>
      </w:pPr>
      <w:rPr>
        <w:rFonts w:ascii="Calibri" w:eastAsia="Calibri" w:hAnsi="Calibri" w:cs="Times New Roman" w:hint="default"/>
        <w:u w:val="none"/>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
    <w:nsid w:val="36355BD7"/>
    <w:multiLevelType w:val="hybridMultilevel"/>
    <w:tmpl w:val="D8863232"/>
    <w:lvl w:ilvl="0" w:tplc="61AC6894">
      <w:start w:val="1"/>
      <w:numFmt w:val="decimal"/>
      <w:pStyle w:val="Sous-titre"/>
      <w:lvlText w:val="2.%1."/>
      <w:lvlJc w:val="left"/>
      <w:pPr>
        <w:ind w:left="720" w:hanging="360"/>
      </w:pPr>
      <w:rPr>
        <w:rFonts w:ascii="Arial" w:hAnsi="Arial" w:hint="default"/>
        <w:b/>
        <w:i w:val="0"/>
        <w:iCs w:val="0"/>
        <w:caps w:val="0"/>
        <w:smallCaps w:val="0"/>
        <w:strike w:val="0"/>
        <w:dstrike w:val="0"/>
        <w:outline w:val="0"/>
        <w:shadow w:val="0"/>
        <w:emboss w:val="0"/>
        <w:imprint w:val="0"/>
        <w:vanish w:val="0"/>
        <w:spacing w:val="0"/>
        <w:kern w:val="0"/>
        <w:position w:val="0"/>
        <w:sz w:val="24"/>
        <w:u w:val="none"/>
        <w:vertAlign w:val="baseline"/>
        <w:em w:val="none"/>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8">
    <w:nsid w:val="3F5B38FB"/>
    <w:multiLevelType w:val="hybridMultilevel"/>
    <w:tmpl w:val="82A6A97A"/>
    <w:lvl w:ilvl="0" w:tplc="4C4A4398">
      <w:start w:val="1"/>
      <w:numFmt w:val="decimal"/>
      <w:lvlText w:val="Recommandation %1."/>
      <w:lvlJc w:val="left"/>
      <w:pPr>
        <w:ind w:left="2629" w:hanging="360"/>
      </w:pPr>
      <w:rPr>
        <w:rFonts w:ascii="Arial" w:hAnsi="Arial" w:hint="default"/>
        <w:b/>
        <w:i w:val="0"/>
        <w:color w:val="0000FF"/>
        <w:sz w:val="22"/>
        <w:lang w:val="fr-BE"/>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9">
    <w:nsid w:val="44926848"/>
    <w:multiLevelType w:val="hybridMultilevel"/>
    <w:tmpl w:val="CF825A2C"/>
    <w:lvl w:ilvl="0" w:tplc="32067A1C">
      <w:start w:val="1"/>
      <w:numFmt w:val="bullet"/>
      <w:lvlText w:val=""/>
      <w:lvlJc w:val="left"/>
      <w:pPr>
        <w:ind w:left="720" w:hanging="360"/>
      </w:pPr>
      <w:rPr>
        <w:rFonts w:ascii="Wingdings 2" w:hAnsi="Wingdings 2" w:hint="default"/>
      </w:rPr>
    </w:lvl>
    <w:lvl w:ilvl="1" w:tplc="207229C4" w:tentative="1">
      <w:start w:val="1"/>
      <w:numFmt w:val="bullet"/>
      <w:lvlText w:val="o"/>
      <w:lvlJc w:val="left"/>
      <w:pPr>
        <w:ind w:left="1440" w:hanging="360"/>
      </w:pPr>
      <w:rPr>
        <w:rFonts w:ascii="Courier New" w:hAnsi="Courier New" w:cs="Courier New" w:hint="default"/>
      </w:rPr>
    </w:lvl>
    <w:lvl w:ilvl="2" w:tplc="C89A6E62" w:tentative="1">
      <w:start w:val="1"/>
      <w:numFmt w:val="bullet"/>
      <w:lvlText w:val=""/>
      <w:lvlJc w:val="left"/>
      <w:pPr>
        <w:ind w:left="2160" w:hanging="360"/>
      </w:pPr>
      <w:rPr>
        <w:rFonts w:ascii="Wingdings" w:hAnsi="Wingdings" w:hint="default"/>
      </w:rPr>
    </w:lvl>
    <w:lvl w:ilvl="3" w:tplc="29A059D8" w:tentative="1">
      <w:start w:val="1"/>
      <w:numFmt w:val="bullet"/>
      <w:lvlText w:val=""/>
      <w:lvlJc w:val="left"/>
      <w:pPr>
        <w:ind w:left="2880" w:hanging="360"/>
      </w:pPr>
      <w:rPr>
        <w:rFonts w:ascii="Symbol" w:hAnsi="Symbol" w:hint="default"/>
      </w:rPr>
    </w:lvl>
    <w:lvl w:ilvl="4" w:tplc="2C14670E" w:tentative="1">
      <w:start w:val="1"/>
      <w:numFmt w:val="bullet"/>
      <w:lvlText w:val="o"/>
      <w:lvlJc w:val="left"/>
      <w:pPr>
        <w:ind w:left="3600" w:hanging="360"/>
      </w:pPr>
      <w:rPr>
        <w:rFonts w:ascii="Courier New" w:hAnsi="Courier New" w:cs="Courier New" w:hint="default"/>
      </w:rPr>
    </w:lvl>
    <w:lvl w:ilvl="5" w:tplc="EAAA1068" w:tentative="1">
      <w:start w:val="1"/>
      <w:numFmt w:val="bullet"/>
      <w:lvlText w:val=""/>
      <w:lvlJc w:val="left"/>
      <w:pPr>
        <w:ind w:left="4320" w:hanging="360"/>
      </w:pPr>
      <w:rPr>
        <w:rFonts w:ascii="Wingdings" w:hAnsi="Wingdings" w:hint="default"/>
      </w:rPr>
    </w:lvl>
    <w:lvl w:ilvl="6" w:tplc="ED323020" w:tentative="1">
      <w:start w:val="1"/>
      <w:numFmt w:val="bullet"/>
      <w:lvlText w:val=""/>
      <w:lvlJc w:val="left"/>
      <w:pPr>
        <w:ind w:left="5040" w:hanging="360"/>
      </w:pPr>
      <w:rPr>
        <w:rFonts w:ascii="Symbol" w:hAnsi="Symbol" w:hint="default"/>
      </w:rPr>
    </w:lvl>
    <w:lvl w:ilvl="7" w:tplc="83585140" w:tentative="1">
      <w:start w:val="1"/>
      <w:numFmt w:val="bullet"/>
      <w:lvlText w:val="o"/>
      <w:lvlJc w:val="left"/>
      <w:pPr>
        <w:ind w:left="5760" w:hanging="360"/>
      </w:pPr>
      <w:rPr>
        <w:rFonts w:ascii="Courier New" w:hAnsi="Courier New" w:cs="Courier New" w:hint="default"/>
      </w:rPr>
    </w:lvl>
    <w:lvl w:ilvl="8" w:tplc="8EB67162" w:tentative="1">
      <w:start w:val="1"/>
      <w:numFmt w:val="bullet"/>
      <w:lvlText w:val=""/>
      <w:lvlJc w:val="left"/>
      <w:pPr>
        <w:ind w:left="6480" w:hanging="360"/>
      </w:pPr>
      <w:rPr>
        <w:rFonts w:ascii="Wingdings" w:hAnsi="Wingdings" w:hint="default"/>
      </w:rPr>
    </w:lvl>
  </w:abstractNum>
  <w:abstractNum w:abstractNumId="10">
    <w:nsid w:val="47A37F47"/>
    <w:multiLevelType w:val="hybridMultilevel"/>
    <w:tmpl w:val="39364076"/>
    <w:lvl w:ilvl="0" w:tplc="1EE499CC">
      <w:start w:val="2"/>
      <w:numFmt w:val="bullet"/>
      <w:lvlText w:val="-"/>
      <w:lvlJc w:val="left"/>
      <w:pPr>
        <w:ind w:left="360" w:hanging="360"/>
      </w:pPr>
      <w:rPr>
        <w:rFonts w:ascii="Arial" w:eastAsiaTheme="minorHAnsi"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1">
    <w:nsid w:val="54254440"/>
    <w:multiLevelType w:val="hybridMultilevel"/>
    <w:tmpl w:val="1C9CFA6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5DF1337F"/>
    <w:multiLevelType w:val="hybridMultilevel"/>
    <w:tmpl w:val="4044F7DE"/>
    <w:lvl w:ilvl="0" w:tplc="715EAE2C">
      <w:start w:val="1"/>
      <w:numFmt w:val="bullet"/>
      <w:lvlText w:val="•"/>
      <w:lvlJc w:val="left"/>
      <w:pPr>
        <w:tabs>
          <w:tab w:val="num" w:pos="720"/>
        </w:tabs>
        <w:ind w:left="720" w:hanging="360"/>
      </w:pPr>
      <w:rPr>
        <w:rFonts w:ascii="Arial" w:hAnsi="Arial" w:hint="default"/>
      </w:rPr>
    </w:lvl>
    <w:lvl w:ilvl="1" w:tplc="8A5EDA2C">
      <w:start w:val="1"/>
      <w:numFmt w:val="bullet"/>
      <w:pStyle w:val="Resum2"/>
      <w:lvlText w:val=""/>
      <w:lvlJc w:val="left"/>
      <w:pPr>
        <w:tabs>
          <w:tab w:val="num" w:pos="1440"/>
        </w:tabs>
        <w:ind w:left="1440" w:hanging="360"/>
      </w:pPr>
      <w:rPr>
        <w:rFonts w:ascii="Wingdings" w:hAnsi="Wingdings" w:hint="default"/>
      </w:rPr>
    </w:lvl>
    <w:lvl w:ilvl="2" w:tplc="EEAA8DF8" w:tentative="1">
      <w:start w:val="1"/>
      <w:numFmt w:val="bullet"/>
      <w:lvlText w:val="•"/>
      <w:lvlJc w:val="left"/>
      <w:pPr>
        <w:tabs>
          <w:tab w:val="num" w:pos="2160"/>
        </w:tabs>
        <w:ind w:left="2160" w:hanging="360"/>
      </w:pPr>
      <w:rPr>
        <w:rFonts w:ascii="Arial" w:hAnsi="Arial" w:hint="default"/>
      </w:rPr>
    </w:lvl>
    <w:lvl w:ilvl="3" w:tplc="DC0C6AD0" w:tentative="1">
      <w:start w:val="1"/>
      <w:numFmt w:val="bullet"/>
      <w:lvlText w:val="•"/>
      <w:lvlJc w:val="left"/>
      <w:pPr>
        <w:tabs>
          <w:tab w:val="num" w:pos="2880"/>
        </w:tabs>
        <w:ind w:left="2880" w:hanging="360"/>
      </w:pPr>
      <w:rPr>
        <w:rFonts w:ascii="Arial" w:hAnsi="Arial" w:hint="default"/>
      </w:rPr>
    </w:lvl>
    <w:lvl w:ilvl="4" w:tplc="07FE0B32" w:tentative="1">
      <w:start w:val="1"/>
      <w:numFmt w:val="bullet"/>
      <w:lvlText w:val="•"/>
      <w:lvlJc w:val="left"/>
      <w:pPr>
        <w:tabs>
          <w:tab w:val="num" w:pos="3600"/>
        </w:tabs>
        <w:ind w:left="3600" w:hanging="360"/>
      </w:pPr>
      <w:rPr>
        <w:rFonts w:ascii="Arial" w:hAnsi="Arial" w:hint="default"/>
      </w:rPr>
    </w:lvl>
    <w:lvl w:ilvl="5" w:tplc="FAE81BC6" w:tentative="1">
      <w:start w:val="1"/>
      <w:numFmt w:val="bullet"/>
      <w:lvlText w:val="•"/>
      <w:lvlJc w:val="left"/>
      <w:pPr>
        <w:tabs>
          <w:tab w:val="num" w:pos="4320"/>
        </w:tabs>
        <w:ind w:left="4320" w:hanging="360"/>
      </w:pPr>
      <w:rPr>
        <w:rFonts w:ascii="Arial" w:hAnsi="Arial" w:hint="default"/>
      </w:rPr>
    </w:lvl>
    <w:lvl w:ilvl="6" w:tplc="E6B68DD8" w:tentative="1">
      <w:start w:val="1"/>
      <w:numFmt w:val="bullet"/>
      <w:lvlText w:val="•"/>
      <w:lvlJc w:val="left"/>
      <w:pPr>
        <w:tabs>
          <w:tab w:val="num" w:pos="5040"/>
        </w:tabs>
        <w:ind w:left="5040" w:hanging="360"/>
      </w:pPr>
      <w:rPr>
        <w:rFonts w:ascii="Arial" w:hAnsi="Arial" w:hint="default"/>
      </w:rPr>
    </w:lvl>
    <w:lvl w:ilvl="7" w:tplc="34389A14" w:tentative="1">
      <w:start w:val="1"/>
      <w:numFmt w:val="bullet"/>
      <w:lvlText w:val="•"/>
      <w:lvlJc w:val="left"/>
      <w:pPr>
        <w:tabs>
          <w:tab w:val="num" w:pos="5760"/>
        </w:tabs>
        <w:ind w:left="5760" w:hanging="360"/>
      </w:pPr>
      <w:rPr>
        <w:rFonts w:ascii="Arial" w:hAnsi="Arial" w:hint="default"/>
      </w:rPr>
    </w:lvl>
    <w:lvl w:ilvl="8" w:tplc="585E80DC" w:tentative="1">
      <w:start w:val="1"/>
      <w:numFmt w:val="bullet"/>
      <w:lvlText w:val="•"/>
      <w:lvlJc w:val="left"/>
      <w:pPr>
        <w:tabs>
          <w:tab w:val="num" w:pos="6480"/>
        </w:tabs>
        <w:ind w:left="6480" w:hanging="360"/>
      </w:pPr>
      <w:rPr>
        <w:rFonts w:ascii="Arial" w:hAnsi="Arial" w:hint="default"/>
      </w:rPr>
    </w:lvl>
  </w:abstractNum>
  <w:abstractNum w:abstractNumId="13">
    <w:nsid w:val="64DE6E21"/>
    <w:multiLevelType w:val="hybridMultilevel"/>
    <w:tmpl w:val="4D74E34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nsid w:val="671C77FE"/>
    <w:multiLevelType w:val="hybridMultilevel"/>
    <w:tmpl w:val="563006FC"/>
    <w:lvl w:ilvl="0" w:tplc="50FA1A46">
      <w:start w:val="1"/>
      <w:numFmt w:val="bullet"/>
      <w:lvlText w:val=""/>
      <w:lvlJc w:val="left"/>
      <w:pPr>
        <w:ind w:left="720" w:hanging="360"/>
      </w:pPr>
      <w:rPr>
        <w:rFonts w:ascii="Symbol" w:hAnsi="Symbol" w:hint="default"/>
        <w:b w:val="0"/>
        <w:i w:val="0"/>
        <w:sz w:val="24"/>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0C34B91"/>
    <w:multiLevelType w:val="hybridMultilevel"/>
    <w:tmpl w:val="D2A48F02"/>
    <w:lvl w:ilvl="0" w:tplc="1EE499CC">
      <w:start w:val="2"/>
      <w:numFmt w:val="bullet"/>
      <w:lvlText w:val="-"/>
      <w:lvlJc w:val="left"/>
      <w:pPr>
        <w:ind w:left="360" w:hanging="360"/>
      </w:pPr>
      <w:rPr>
        <w:rFonts w:ascii="Arial" w:eastAsiaTheme="minorHAnsi" w:hAnsi="Arial" w:cs="Arial" w:hint="default"/>
      </w:rPr>
    </w:lvl>
    <w:lvl w:ilvl="1" w:tplc="C4A8EF9C" w:tentative="1">
      <w:start w:val="1"/>
      <w:numFmt w:val="bullet"/>
      <w:lvlText w:val="o"/>
      <w:lvlJc w:val="left"/>
      <w:pPr>
        <w:ind w:left="1080" w:hanging="360"/>
      </w:pPr>
      <w:rPr>
        <w:rFonts w:ascii="Courier New" w:hAnsi="Courier New" w:cs="Courier New" w:hint="default"/>
      </w:rPr>
    </w:lvl>
    <w:lvl w:ilvl="2" w:tplc="F730AB72" w:tentative="1">
      <w:start w:val="1"/>
      <w:numFmt w:val="bullet"/>
      <w:lvlText w:val=""/>
      <w:lvlJc w:val="left"/>
      <w:pPr>
        <w:ind w:left="1800" w:hanging="360"/>
      </w:pPr>
      <w:rPr>
        <w:rFonts w:ascii="Wingdings" w:hAnsi="Wingdings" w:hint="default"/>
      </w:rPr>
    </w:lvl>
    <w:lvl w:ilvl="3" w:tplc="C406B0C2" w:tentative="1">
      <w:start w:val="1"/>
      <w:numFmt w:val="bullet"/>
      <w:lvlText w:val=""/>
      <w:lvlJc w:val="left"/>
      <w:pPr>
        <w:ind w:left="2520" w:hanging="360"/>
      </w:pPr>
      <w:rPr>
        <w:rFonts w:ascii="Symbol" w:hAnsi="Symbol" w:hint="default"/>
      </w:rPr>
    </w:lvl>
    <w:lvl w:ilvl="4" w:tplc="95B84FB2" w:tentative="1">
      <w:start w:val="1"/>
      <w:numFmt w:val="bullet"/>
      <w:lvlText w:val="o"/>
      <w:lvlJc w:val="left"/>
      <w:pPr>
        <w:ind w:left="3240" w:hanging="360"/>
      </w:pPr>
      <w:rPr>
        <w:rFonts w:ascii="Courier New" w:hAnsi="Courier New" w:cs="Courier New" w:hint="default"/>
      </w:rPr>
    </w:lvl>
    <w:lvl w:ilvl="5" w:tplc="F63E7490" w:tentative="1">
      <w:start w:val="1"/>
      <w:numFmt w:val="bullet"/>
      <w:lvlText w:val=""/>
      <w:lvlJc w:val="left"/>
      <w:pPr>
        <w:ind w:left="3960" w:hanging="360"/>
      </w:pPr>
      <w:rPr>
        <w:rFonts w:ascii="Wingdings" w:hAnsi="Wingdings" w:hint="default"/>
      </w:rPr>
    </w:lvl>
    <w:lvl w:ilvl="6" w:tplc="35485B80" w:tentative="1">
      <w:start w:val="1"/>
      <w:numFmt w:val="bullet"/>
      <w:lvlText w:val=""/>
      <w:lvlJc w:val="left"/>
      <w:pPr>
        <w:ind w:left="4680" w:hanging="360"/>
      </w:pPr>
      <w:rPr>
        <w:rFonts w:ascii="Symbol" w:hAnsi="Symbol" w:hint="default"/>
      </w:rPr>
    </w:lvl>
    <w:lvl w:ilvl="7" w:tplc="C1C41ABA" w:tentative="1">
      <w:start w:val="1"/>
      <w:numFmt w:val="bullet"/>
      <w:lvlText w:val="o"/>
      <w:lvlJc w:val="left"/>
      <w:pPr>
        <w:ind w:left="5400" w:hanging="360"/>
      </w:pPr>
      <w:rPr>
        <w:rFonts w:ascii="Courier New" w:hAnsi="Courier New" w:cs="Courier New" w:hint="default"/>
      </w:rPr>
    </w:lvl>
    <w:lvl w:ilvl="8" w:tplc="CF102D28" w:tentative="1">
      <w:start w:val="1"/>
      <w:numFmt w:val="bullet"/>
      <w:lvlText w:val=""/>
      <w:lvlJc w:val="left"/>
      <w:pPr>
        <w:ind w:left="6120" w:hanging="360"/>
      </w:pPr>
      <w:rPr>
        <w:rFonts w:ascii="Wingdings" w:hAnsi="Wingdings" w:hint="default"/>
      </w:rPr>
    </w:lvl>
  </w:abstractNum>
  <w:abstractNum w:abstractNumId="16">
    <w:nsid w:val="72905558"/>
    <w:multiLevelType w:val="hybridMultilevel"/>
    <w:tmpl w:val="B810C120"/>
    <w:lvl w:ilvl="0" w:tplc="D7E654E2">
      <w:start w:val="1"/>
      <w:numFmt w:val="decimal"/>
      <w:lvlText w:val="Rop %1."/>
      <w:lvlJc w:val="left"/>
      <w:pPr>
        <w:ind w:left="720" w:hanging="360"/>
      </w:pPr>
      <w:rPr>
        <w:rFonts w:ascii="Arial Gras" w:hAnsi="Arial Gras" w:hint="default"/>
        <w:b/>
        <w:i w:val="0"/>
        <w:color w:val="F79646" w:themeColor="accent6"/>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78790BA2"/>
    <w:multiLevelType w:val="multilevel"/>
    <w:tmpl w:val="DC82E5B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13"/>
  </w:num>
  <w:num w:numId="3">
    <w:abstractNumId w:val="6"/>
  </w:num>
  <w:num w:numId="4">
    <w:abstractNumId w:val="1"/>
  </w:num>
  <w:num w:numId="5">
    <w:abstractNumId w:val="17"/>
  </w:num>
  <w:num w:numId="6">
    <w:abstractNumId w:val="10"/>
  </w:num>
  <w:num w:numId="7">
    <w:abstractNumId w:val="11"/>
  </w:num>
  <w:num w:numId="8">
    <w:abstractNumId w:val="4"/>
  </w:num>
  <w:num w:numId="9">
    <w:abstractNumId w:val="0"/>
  </w:num>
  <w:num w:numId="10">
    <w:abstractNumId w:val="12"/>
  </w:num>
  <w:num w:numId="11">
    <w:abstractNumId w:val="3"/>
  </w:num>
  <w:num w:numId="12">
    <w:abstractNumId w:val="7"/>
  </w:num>
  <w:num w:numId="13">
    <w:abstractNumId w:val="9"/>
  </w:num>
  <w:num w:numId="14">
    <w:abstractNumId w:val="5"/>
  </w:num>
  <w:num w:numId="15">
    <w:abstractNumId w:val="14"/>
  </w:num>
  <w:num w:numId="16">
    <w:abstractNumId w:val="8"/>
  </w:num>
  <w:num w:numId="17">
    <w:abstractNumId w:val="1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053F"/>
    <w:rsid w:val="00167997"/>
    <w:rsid w:val="008B78D8"/>
    <w:rsid w:val="00902B71"/>
    <w:rsid w:val="009B2DC5"/>
    <w:rsid w:val="00A1053F"/>
    <w:rsid w:val="00C9779C"/>
    <w:rsid w:val="00D97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0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fr-BE" w:eastAsia="fr-BE"/>
    </w:rPr>
  </w:style>
  <w:style w:type="paragraph" w:styleId="Titre1">
    <w:name w:val="heading 1"/>
    <w:aliases w:val="Title 1"/>
    <w:basedOn w:val="Normal"/>
    <w:next w:val="Normal"/>
    <w:link w:val="Titre1Car"/>
    <w:qFormat/>
    <w:rsid w:val="00A1053F"/>
    <w:pPr>
      <w:shd w:val="clear" w:color="auto" w:fill="D81A1C"/>
      <w:autoSpaceDE w:val="0"/>
      <w:autoSpaceDN w:val="0"/>
      <w:adjustRightInd w:val="0"/>
      <w:spacing w:before="240" w:after="240"/>
      <w:outlineLvl w:val="0"/>
    </w:pPr>
    <w:rPr>
      <w:rFonts w:cs="Calibri"/>
      <w:b/>
      <w:color w:val="FFFFFF"/>
      <w:sz w:val="32"/>
      <w:szCs w:val="32"/>
      <w:lang w:eastAsia="en-US"/>
    </w:rPr>
  </w:style>
  <w:style w:type="paragraph" w:styleId="Titre2">
    <w:name w:val="heading 2"/>
    <w:aliases w:val="Chapter Title,Title 2"/>
    <w:basedOn w:val="Normal"/>
    <w:next w:val="Normal"/>
    <w:link w:val="Titre2Car"/>
    <w:unhideWhenUsed/>
    <w:qFormat/>
    <w:rsid w:val="00A1053F"/>
    <w:pPr>
      <w:keepNext/>
      <w:keepLines/>
      <w:spacing w:before="120" w:after="120" w:line="240" w:lineRule="auto"/>
      <w:outlineLvl w:val="1"/>
    </w:pPr>
    <w:rPr>
      <w:rFonts w:eastAsia="Times New Roman"/>
      <w:b/>
      <w:color w:val="D81A1A"/>
      <w:sz w:val="28"/>
      <w:szCs w:val="26"/>
      <w:lang w:eastAsia="en-US"/>
    </w:rPr>
  </w:style>
  <w:style w:type="paragraph" w:styleId="Titre4">
    <w:name w:val="heading 4"/>
    <w:basedOn w:val="Normal"/>
    <w:next w:val="Normal"/>
    <w:link w:val="Titre4Car"/>
    <w:uiPriority w:val="9"/>
    <w:unhideWhenUsed/>
    <w:qFormat/>
    <w:rsid w:val="00167997"/>
    <w:pPr>
      <w:keepNext/>
      <w:spacing w:before="240" w:after="60"/>
      <w:outlineLvl w:val="3"/>
    </w:pPr>
    <w:rPr>
      <w:rFonts w:asciiTheme="minorHAnsi" w:eastAsiaTheme="minorEastAsia" w:hAnsiTheme="minorHAnsi" w:cstheme="minorBid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1053F"/>
    <w:rPr>
      <w:rFonts w:ascii="Times New Roman" w:eastAsia="Times New Roman"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List Paragraph (numbered (a)),Bullets,References,inspringtekst"/>
    <w:basedOn w:val="Normal"/>
    <w:link w:val="ParagraphedelisteCar"/>
    <w:uiPriority w:val="34"/>
    <w:qFormat/>
    <w:rsid w:val="00A1053F"/>
    <w:pPr>
      <w:ind w:left="720"/>
      <w:contextualSpacing/>
    </w:pPr>
    <w:rPr>
      <w:lang w:val="fr-FR" w:eastAsia="en-US"/>
    </w:rPr>
  </w:style>
  <w:style w:type="paragraph" w:customStyle="1" w:styleId="Default">
    <w:name w:val="Default"/>
    <w:rsid w:val="00A1053F"/>
    <w:pPr>
      <w:autoSpaceDE w:val="0"/>
      <w:autoSpaceDN w:val="0"/>
      <w:adjustRightInd w:val="0"/>
    </w:pPr>
    <w:rPr>
      <w:rFonts w:ascii="Arial" w:eastAsia="Times New Roman" w:hAnsi="Arial" w:cs="Arial"/>
      <w:color w:val="000000"/>
      <w:sz w:val="24"/>
      <w:szCs w:val="24"/>
      <w:lang w:val="fr-FR" w:eastAsia="fr-FR"/>
    </w:rPr>
  </w:style>
  <w:style w:type="character" w:customStyle="1" w:styleId="Titre1Car">
    <w:name w:val="Titre 1 Car"/>
    <w:aliases w:val="Title 1 Car"/>
    <w:basedOn w:val="Policepardfaut"/>
    <w:link w:val="Titre1"/>
    <w:rsid w:val="00A1053F"/>
    <w:rPr>
      <w:rFonts w:cs="Calibri"/>
      <w:b/>
      <w:color w:val="FFFFFF"/>
      <w:sz w:val="32"/>
      <w:szCs w:val="32"/>
      <w:shd w:val="clear" w:color="auto" w:fill="D81A1C"/>
      <w:lang w:val="fr-BE"/>
    </w:rPr>
  </w:style>
  <w:style w:type="character" w:customStyle="1" w:styleId="Titre2Car">
    <w:name w:val="Titre 2 Car"/>
    <w:aliases w:val="Chapter Title Car,Title 2 Car"/>
    <w:basedOn w:val="Policepardfaut"/>
    <w:link w:val="Titre2"/>
    <w:rsid w:val="00A1053F"/>
    <w:rPr>
      <w:rFonts w:eastAsia="Times New Roman"/>
      <w:b/>
      <w:color w:val="D81A1A"/>
      <w:sz w:val="28"/>
      <w:szCs w:val="26"/>
      <w:lang w:val="fr-BE"/>
    </w:rPr>
  </w:style>
  <w:style w:type="paragraph" w:customStyle="1" w:styleId="Textetableau">
    <w:name w:val="Texte tableau"/>
    <w:basedOn w:val="Normal"/>
    <w:link w:val="TextetableauCar"/>
    <w:qFormat/>
    <w:rsid w:val="00167997"/>
    <w:pPr>
      <w:widowControl w:val="0"/>
      <w:suppressAutoHyphens/>
      <w:spacing w:before="120" w:after="0" w:line="240" w:lineRule="auto"/>
      <w:jc w:val="both"/>
      <w:textAlignment w:val="baseline"/>
    </w:pPr>
    <w:rPr>
      <w:rFonts w:ascii="Arial" w:eastAsia="MS PGothic" w:hAnsi="Arial" w:cs="Arial Narrow"/>
      <w:color w:val="000000"/>
      <w:kern w:val="1"/>
      <w:sz w:val="20"/>
      <w:szCs w:val="20"/>
      <w:lang w:val="fr-FR" w:eastAsia="fr-FR"/>
    </w:rPr>
  </w:style>
  <w:style w:type="paragraph" w:customStyle="1" w:styleId="Pucetableau2">
    <w:name w:val="Puce tableau 2"/>
    <w:basedOn w:val="Normal"/>
    <w:qFormat/>
    <w:rsid w:val="00167997"/>
    <w:pPr>
      <w:numPr>
        <w:numId w:val="8"/>
      </w:numPr>
      <w:spacing w:after="60" w:line="240" w:lineRule="auto"/>
      <w:jc w:val="both"/>
    </w:pPr>
    <w:rPr>
      <w:rFonts w:ascii="Arial" w:eastAsia="MS PGothic" w:hAnsi="Arial" w:cs="Arial"/>
      <w:kern w:val="1"/>
      <w:sz w:val="20"/>
      <w:szCs w:val="20"/>
    </w:rPr>
  </w:style>
  <w:style w:type="character" w:customStyle="1" w:styleId="TextetableauCar">
    <w:name w:val="Texte tableau Car"/>
    <w:link w:val="Textetableau"/>
    <w:locked/>
    <w:rsid w:val="00167997"/>
    <w:rPr>
      <w:rFonts w:ascii="Arial" w:eastAsia="MS PGothic" w:hAnsi="Arial" w:cs="Arial Narrow"/>
      <w:color w:val="000000"/>
      <w:kern w:val="1"/>
      <w:lang w:val="fr-FR" w:eastAsia="fr-FR"/>
    </w:rPr>
  </w:style>
  <w:style w:type="paragraph" w:customStyle="1" w:styleId="textetableau0">
    <w:name w:val="texte tableau"/>
    <w:basedOn w:val="Textetableau"/>
    <w:link w:val="textetableauCar0"/>
    <w:qFormat/>
    <w:rsid w:val="00167997"/>
    <w:rPr>
      <w:i/>
    </w:rPr>
  </w:style>
  <w:style w:type="character" w:customStyle="1" w:styleId="textetableauCar0">
    <w:name w:val="texte tableau Car"/>
    <w:link w:val="textetableau0"/>
    <w:rsid w:val="00167997"/>
    <w:rPr>
      <w:rFonts w:ascii="Arial" w:eastAsia="MS PGothic" w:hAnsi="Arial" w:cs="Arial Narrow"/>
      <w:i/>
      <w:color w:val="000000"/>
      <w:kern w:val="1"/>
      <w:lang w:val="fr-FR" w:eastAsia="fr-FR"/>
    </w:rPr>
  </w:style>
  <w:style w:type="paragraph" w:customStyle="1" w:styleId="Pucetab">
    <w:name w:val="Puce tab"/>
    <w:basedOn w:val="Normal"/>
    <w:link w:val="PucetabCar"/>
    <w:qFormat/>
    <w:rsid w:val="00167997"/>
    <w:pPr>
      <w:tabs>
        <w:tab w:val="num" w:pos="720"/>
      </w:tabs>
      <w:spacing w:before="120" w:after="0" w:line="240" w:lineRule="auto"/>
      <w:ind w:left="356" w:hanging="283"/>
      <w:contextualSpacing/>
      <w:jc w:val="both"/>
    </w:pPr>
    <w:rPr>
      <w:rFonts w:ascii="Arial" w:hAnsi="Arial"/>
      <w:b/>
      <w:sz w:val="20"/>
      <w:szCs w:val="20"/>
      <w:lang w:val="fr-FR" w:eastAsia="fr-FR"/>
    </w:rPr>
  </w:style>
  <w:style w:type="character" w:customStyle="1" w:styleId="PucetabCar">
    <w:name w:val="Puce tab Car"/>
    <w:link w:val="Pucetab"/>
    <w:rsid w:val="00167997"/>
    <w:rPr>
      <w:rFonts w:ascii="Arial" w:hAnsi="Arial"/>
      <w:b/>
      <w:lang w:val="fr-FR" w:eastAsia="fr-FR"/>
    </w:rPr>
  </w:style>
  <w:style w:type="character" w:customStyle="1" w:styleId="Titre5Car">
    <w:name w:val="Titre5 Car"/>
    <w:link w:val="Titre5"/>
    <w:rsid w:val="00167997"/>
    <w:rPr>
      <w:rFonts w:ascii="Arial" w:hAnsi="Arial"/>
      <w:b/>
      <w:i/>
      <w:color w:val="00B0F0"/>
      <w:kern w:val="28"/>
      <w:sz w:val="22"/>
      <w:szCs w:val="22"/>
    </w:rPr>
  </w:style>
  <w:style w:type="paragraph" w:customStyle="1" w:styleId="LAP1">
    <w:name w:val="LAP1"/>
    <w:basedOn w:val="Paragraphedeliste"/>
    <w:qFormat/>
    <w:rsid w:val="00167997"/>
    <w:pPr>
      <w:numPr>
        <w:numId w:val="9"/>
      </w:numPr>
      <w:spacing w:before="120" w:after="0" w:line="240" w:lineRule="auto"/>
      <w:contextualSpacing w:val="0"/>
      <w:jc w:val="both"/>
    </w:pPr>
    <w:rPr>
      <w:rFonts w:ascii="Arial" w:hAnsi="Arial" w:cs="Arial"/>
      <w:kern w:val="18"/>
      <w:szCs w:val="20"/>
    </w:rPr>
  </w:style>
  <w:style w:type="paragraph" w:customStyle="1" w:styleId="Titre5">
    <w:name w:val="Titre5"/>
    <w:basedOn w:val="Titre4"/>
    <w:link w:val="Titre5Car"/>
    <w:qFormat/>
    <w:rsid w:val="00167997"/>
    <w:pPr>
      <w:tabs>
        <w:tab w:val="num" w:pos="786"/>
      </w:tabs>
      <w:autoSpaceDE w:val="0"/>
      <w:autoSpaceDN w:val="0"/>
      <w:adjustRightInd w:val="0"/>
      <w:spacing w:before="0" w:after="0" w:line="240" w:lineRule="auto"/>
      <w:ind w:left="426"/>
      <w:jc w:val="both"/>
    </w:pPr>
    <w:rPr>
      <w:rFonts w:ascii="Arial" w:eastAsia="Calibri" w:hAnsi="Arial" w:cs="Times New Roman"/>
      <w:bCs w:val="0"/>
      <w:i/>
      <w:color w:val="00B0F0"/>
      <w:kern w:val="28"/>
      <w:sz w:val="22"/>
      <w:szCs w:val="22"/>
      <w:lang w:val="en-US" w:eastAsia="en-US"/>
    </w:rPr>
  </w:style>
  <w:style w:type="paragraph" w:customStyle="1" w:styleId="rsum">
    <w:name w:val="résumé"/>
    <w:basedOn w:val="Titre5"/>
    <w:link w:val="rsumCar"/>
    <w:qFormat/>
    <w:rsid w:val="00167997"/>
    <w:pPr>
      <w:shd w:val="clear" w:color="auto" w:fill="DBE5F1"/>
      <w:spacing w:before="120"/>
      <w:ind w:left="0"/>
    </w:pPr>
    <w:rPr>
      <w:color w:val="0070C0"/>
      <w:sz w:val="24"/>
      <w:szCs w:val="24"/>
    </w:rPr>
  </w:style>
  <w:style w:type="character" w:customStyle="1" w:styleId="rsumCar">
    <w:name w:val="résumé Car"/>
    <w:link w:val="rsum"/>
    <w:rsid w:val="00167997"/>
    <w:rPr>
      <w:rFonts w:ascii="Arial" w:hAnsi="Arial"/>
      <w:b/>
      <w:i/>
      <w:color w:val="0070C0"/>
      <w:kern w:val="28"/>
      <w:sz w:val="24"/>
      <w:szCs w:val="24"/>
      <w:shd w:val="clear" w:color="auto" w:fill="DBE5F1"/>
    </w:rPr>
  </w:style>
  <w:style w:type="paragraph" w:customStyle="1" w:styleId="Resum2">
    <w:name w:val="Resumé2"/>
    <w:basedOn w:val="LAP1"/>
    <w:link w:val="Resum2Car"/>
    <w:qFormat/>
    <w:rsid w:val="00167997"/>
    <w:pPr>
      <w:numPr>
        <w:ilvl w:val="1"/>
        <w:numId w:val="10"/>
      </w:numPr>
      <w:spacing w:before="60"/>
    </w:pPr>
    <w:rPr>
      <w:i/>
      <w:sz w:val="20"/>
    </w:rPr>
  </w:style>
  <w:style w:type="paragraph" w:customStyle="1" w:styleId="resum3">
    <w:name w:val="resumé3"/>
    <w:basedOn w:val="LAP1"/>
    <w:link w:val="resum3Car"/>
    <w:qFormat/>
    <w:rsid w:val="00167997"/>
    <w:pPr>
      <w:spacing w:before="60"/>
    </w:pPr>
    <w:rPr>
      <w:i/>
      <w:sz w:val="20"/>
    </w:rPr>
  </w:style>
  <w:style w:type="character" w:customStyle="1" w:styleId="Resum2Car">
    <w:name w:val="Resumé2 Car"/>
    <w:link w:val="Resum2"/>
    <w:rsid w:val="00167997"/>
    <w:rPr>
      <w:rFonts w:ascii="Arial" w:hAnsi="Arial" w:cs="Arial"/>
      <w:i/>
      <w:kern w:val="18"/>
      <w:lang w:val="fr-FR"/>
    </w:rPr>
  </w:style>
  <w:style w:type="character" w:customStyle="1" w:styleId="resum3Car">
    <w:name w:val="resumé3 Car"/>
    <w:link w:val="resum3"/>
    <w:rsid w:val="00167997"/>
    <w:rPr>
      <w:rFonts w:ascii="Arial" w:hAnsi="Arial" w:cs="Arial"/>
      <w:i/>
      <w:kern w:val="18"/>
      <w:lang w:val="fr-FR"/>
    </w:rPr>
  </w:style>
  <w:style w:type="paragraph" w:customStyle="1" w:styleId="Pucetableau1">
    <w:name w:val="Puce tableau1"/>
    <w:basedOn w:val="Normal"/>
    <w:link w:val="Pucetableau1Car"/>
    <w:qFormat/>
    <w:rsid w:val="00167997"/>
    <w:pPr>
      <w:framePr w:vSpace="240" w:wrap="around" w:vAnchor="text" w:hAnchor="text" w:y="240"/>
      <w:spacing w:before="60" w:after="0" w:line="240" w:lineRule="auto"/>
      <w:ind w:left="720" w:hanging="360"/>
      <w:jc w:val="both"/>
    </w:pPr>
    <w:rPr>
      <w:rFonts w:ascii="Arial" w:eastAsia="MS PGothic" w:hAnsi="Arial" w:cs="Arial"/>
      <w:kern w:val="1"/>
      <w:sz w:val="20"/>
      <w:szCs w:val="20"/>
      <w:lang w:eastAsia="fr-FR"/>
    </w:rPr>
  </w:style>
  <w:style w:type="character" w:customStyle="1" w:styleId="Pucetableau1Car">
    <w:name w:val="Puce tableau1 Car"/>
    <w:link w:val="Pucetableau1"/>
    <w:rsid w:val="00167997"/>
    <w:rPr>
      <w:rFonts w:ascii="Arial" w:eastAsia="MS PGothic" w:hAnsi="Arial" w:cs="Arial"/>
      <w:kern w:val="1"/>
      <w:lang w:val="fr-BE" w:eastAsia="fr-FR"/>
    </w:rPr>
  </w:style>
  <w:style w:type="character" w:customStyle="1" w:styleId="Titre4Car">
    <w:name w:val="Titre 4 Car"/>
    <w:basedOn w:val="Policepardfaut"/>
    <w:link w:val="Titre4"/>
    <w:uiPriority w:val="9"/>
    <w:rsid w:val="00167997"/>
    <w:rPr>
      <w:rFonts w:asciiTheme="minorHAnsi" w:eastAsiaTheme="minorEastAsia" w:hAnsiTheme="minorHAnsi" w:cstheme="minorBidi"/>
      <w:b/>
      <w:bCs/>
      <w:sz w:val="28"/>
      <w:szCs w:val="28"/>
      <w:lang w:val="fr-BE" w:eastAsia="fr-BE"/>
    </w:rPr>
  </w:style>
  <w:style w:type="paragraph" w:styleId="Notedebasdepage">
    <w:name w:val="footnote text"/>
    <w:aliases w:val="Testo nota a piè di pagina Carattere Char,Footnote Text Char Char Char Char Char,Footnote Text Char Char Char Char,Footnote Text Char Char Char,Footnote,12pt,pied de page,CTB Bas de page,fn,fn Car,footnote text Car"/>
    <w:basedOn w:val="Normal"/>
    <w:link w:val="NotedebasdepageCar"/>
    <w:unhideWhenUsed/>
    <w:rsid w:val="00C9779C"/>
    <w:pPr>
      <w:spacing w:before="120" w:after="0" w:line="240" w:lineRule="auto"/>
      <w:jc w:val="both"/>
    </w:pPr>
    <w:rPr>
      <w:szCs w:val="20"/>
      <w:lang w:val="fr-FR" w:eastAsia="en-US"/>
    </w:rPr>
  </w:style>
  <w:style w:type="character" w:customStyle="1" w:styleId="NotedebasdepageCar">
    <w:name w:val="Note de bas de page Car"/>
    <w:aliases w:val="Testo nota a piè di pagina Carattere Char Car,Footnote Text Char Char Char Char Char Car,Footnote Text Char Char Char Char Car,Footnote Text Char Char Char Car,Footnote Car,12pt Car,pied de page Car,CTB Bas de page Car,fn Car1"/>
    <w:basedOn w:val="Policepardfaut"/>
    <w:link w:val="Notedebasdepage"/>
    <w:rsid w:val="00C9779C"/>
    <w:rPr>
      <w:sz w:val="22"/>
      <w:lang w:val="fr-FR"/>
    </w:rPr>
  </w:style>
  <w:style w:type="character" w:styleId="Appelnotedebasdep">
    <w:name w:val="footnote reference"/>
    <w:aliases w:val="Référence pied de page,Appel note de bas de page,ftref"/>
    <w:rsid w:val="00C9779C"/>
    <w:rPr>
      <w:vertAlign w:val="superscript"/>
    </w:rPr>
  </w:style>
  <w:style w:type="paragraph" w:styleId="Sansinterligne">
    <w:name w:val="No Spacing"/>
    <w:link w:val="SansinterligneCar"/>
    <w:uiPriority w:val="1"/>
    <w:qFormat/>
    <w:rsid w:val="00C9779C"/>
    <w:rPr>
      <w:rFonts w:eastAsia="Times New Roman"/>
      <w:sz w:val="22"/>
      <w:szCs w:val="22"/>
      <w:lang w:val="fr-FR"/>
    </w:rPr>
  </w:style>
  <w:style w:type="character" w:customStyle="1" w:styleId="SansinterligneCar">
    <w:name w:val="Sans interligne Car"/>
    <w:link w:val="Sansinterligne"/>
    <w:uiPriority w:val="1"/>
    <w:rsid w:val="00C9779C"/>
    <w:rPr>
      <w:rFonts w:eastAsia="Times New Roman"/>
      <w:sz w:val="22"/>
      <w:szCs w:val="22"/>
      <w:lang w:val="fr-FR"/>
    </w:rPr>
  </w:style>
  <w:style w:type="paragraph" w:customStyle="1" w:styleId="CTBCorpsdetexte">
    <w:name w:val="CTB Corps de texte"/>
    <w:basedOn w:val="Normal"/>
    <w:qFormat/>
    <w:rsid w:val="00C9779C"/>
    <w:pPr>
      <w:widowControl w:val="0"/>
      <w:suppressAutoHyphens/>
      <w:spacing w:before="120" w:after="0" w:line="240" w:lineRule="auto"/>
      <w:jc w:val="both"/>
    </w:pPr>
    <w:rPr>
      <w:rFonts w:ascii="Arial" w:hAnsi="Arial"/>
      <w:kern w:val="18"/>
      <w:szCs w:val="20"/>
      <w:lang w:eastAsia="en-US"/>
    </w:rPr>
  </w:style>
  <w:style w:type="table" w:styleId="Grilleclaire-Accent3">
    <w:name w:val="Light Grid Accent 3"/>
    <w:basedOn w:val="TableauNormal"/>
    <w:uiPriority w:val="62"/>
    <w:rsid w:val="00C9779C"/>
    <w:pPr>
      <w:spacing w:after="200" w:line="276" w:lineRule="auto"/>
    </w:pPr>
    <w:rPr>
      <w:sz w:val="22"/>
      <w:szCs w:val="22"/>
      <w:lang w:val="fr-FR"/>
    </w:rPr>
    <w:tblPr>
      <w:tblStyleRowBandSize w:val="1"/>
      <w:tblStyleColBandSize w:val="1"/>
      <w:tblBorders>
        <w:top w:val="single" w:sz="8" w:space="0" w:color="9C007F"/>
        <w:left w:val="single" w:sz="8" w:space="0" w:color="9C007F"/>
        <w:bottom w:val="single" w:sz="8" w:space="0" w:color="9C007F"/>
        <w:right w:val="single" w:sz="8" w:space="0" w:color="9C007F"/>
        <w:insideH w:val="single" w:sz="8" w:space="0" w:color="9C007F"/>
        <w:insideV w:val="single" w:sz="8" w:space="0" w:color="9C007F"/>
      </w:tblBorders>
    </w:tblPr>
    <w:tblStylePr w:type="firstRow">
      <w:pPr>
        <w:spacing w:before="0" w:after="0" w:line="240" w:lineRule="auto"/>
      </w:pPr>
      <w:rPr>
        <w:rFonts w:ascii="Cambria" w:eastAsia="Times New Roman" w:hAnsi="Cambria" w:cs="Times New Roman"/>
        <w:b/>
        <w:bCs/>
      </w:rPr>
      <w:tblPr/>
      <w:tcPr>
        <w:tcBorders>
          <w:top w:val="single" w:sz="8" w:space="0" w:color="9C007F"/>
          <w:left w:val="single" w:sz="8" w:space="0" w:color="9C007F"/>
          <w:bottom w:val="single" w:sz="18" w:space="0" w:color="9C007F"/>
          <w:right w:val="single" w:sz="8" w:space="0" w:color="9C007F"/>
          <w:insideH w:val="nil"/>
          <w:insideV w:val="single" w:sz="8" w:space="0" w:color="9C007F"/>
        </w:tcBorders>
      </w:tcPr>
    </w:tblStylePr>
    <w:tblStylePr w:type="lastRow">
      <w:pPr>
        <w:spacing w:before="0" w:after="0" w:line="240" w:lineRule="auto"/>
      </w:pPr>
      <w:rPr>
        <w:rFonts w:ascii="Cambria" w:eastAsia="Times New Roman" w:hAnsi="Cambria" w:cs="Times New Roman"/>
        <w:b/>
        <w:bCs/>
      </w:rPr>
      <w:tblPr/>
      <w:tcPr>
        <w:tcBorders>
          <w:top w:val="double" w:sz="6" w:space="0" w:color="9C007F"/>
          <w:left w:val="single" w:sz="8" w:space="0" w:color="9C007F"/>
          <w:bottom w:val="single" w:sz="8" w:space="0" w:color="9C007F"/>
          <w:right w:val="single" w:sz="8" w:space="0" w:color="9C007F"/>
          <w:insideH w:val="nil"/>
          <w:insideV w:val="single" w:sz="8" w:space="0" w:color="9C007F"/>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C007F"/>
          <w:left w:val="single" w:sz="8" w:space="0" w:color="9C007F"/>
          <w:bottom w:val="single" w:sz="8" w:space="0" w:color="9C007F"/>
          <w:right w:val="single" w:sz="8" w:space="0" w:color="9C007F"/>
        </w:tcBorders>
      </w:tcPr>
    </w:tblStylePr>
    <w:tblStylePr w:type="band1Vert">
      <w:tblPr/>
      <w:tcPr>
        <w:tcBorders>
          <w:top w:val="single" w:sz="8" w:space="0" w:color="9C007F"/>
          <w:left w:val="single" w:sz="8" w:space="0" w:color="9C007F"/>
          <w:bottom w:val="single" w:sz="8" w:space="0" w:color="9C007F"/>
          <w:right w:val="single" w:sz="8" w:space="0" w:color="9C007F"/>
        </w:tcBorders>
        <w:shd w:val="clear" w:color="auto" w:fill="FFA7EE"/>
      </w:tcPr>
    </w:tblStylePr>
    <w:tblStylePr w:type="band1Horz">
      <w:tblPr/>
      <w:tcPr>
        <w:tcBorders>
          <w:top w:val="single" w:sz="8" w:space="0" w:color="9C007F"/>
          <w:left w:val="single" w:sz="8" w:space="0" w:color="9C007F"/>
          <w:bottom w:val="single" w:sz="8" w:space="0" w:color="9C007F"/>
          <w:right w:val="single" w:sz="8" w:space="0" w:color="9C007F"/>
          <w:insideV w:val="single" w:sz="8" w:space="0" w:color="9C007F"/>
        </w:tcBorders>
        <w:shd w:val="clear" w:color="auto" w:fill="FFA7EE"/>
      </w:tcPr>
    </w:tblStylePr>
    <w:tblStylePr w:type="band2Horz">
      <w:tblPr/>
      <w:tcPr>
        <w:tcBorders>
          <w:top w:val="single" w:sz="8" w:space="0" w:color="9C007F"/>
          <w:left w:val="single" w:sz="8" w:space="0" w:color="9C007F"/>
          <w:bottom w:val="single" w:sz="8" w:space="0" w:color="9C007F"/>
          <w:right w:val="single" w:sz="8" w:space="0" w:color="9C007F"/>
          <w:insideV w:val="single" w:sz="8" w:space="0" w:color="9C007F"/>
        </w:tcBorders>
      </w:tcPr>
    </w:tblStylePr>
  </w:style>
  <w:style w:type="paragraph" w:styleId="Sous-titre">
    <w:name w:val="Subtitle"/>
    <w:basedOn w:val="Normal"/>
    <w:next w:val="Normal"/>
    <w:link w:val="Sous-titreCar"/>
    <w:uiPriority w:val="99"/>
    <w:qFormat/>
    <w:rsid w:val="00C9779C"/>
    <w:pPr>
      <w:numPr>
        <w:numId w:val="12"/>
      </w:numPr>
      <w:spacing w:before="120" w:after="0" w:line="240" w:lineRule="auto"/>
      <w:jc w:val="both"/>
    </w:pPr>
    <w:rPr>
      <w:rFonts w:ascii="Arial" w:eastAsia="Times New Roman" w:hAnsi="Arial" w:cs="Cambria"/>
      <w:iCs/>
      <w:color w:val="00349E"/>
      <w:spacing w:val="15"/>
      <w:sz w:val="24"/>
      <w:szCs w:val="24"/>
      <w:lang w:val="fr-FR" w:eastAsia="fr-FR"/>
    </w:rPr>
  </w:style>
  <w:style w:type="character" w:customStyle="1" w:styleId="Sous-titreCar">
    <w:name w:val="Sous-titre Car"/>
    <w:basedOn w:val="Policepardfaut"/>
    <w:link w:val="Sous-titre"/>
    <w:uiPriority w:val="99"/>
    <w:rsid w:val="00C9779C"/>
    <w:rPr>
      <w:rFonts w:ascii="Arial" w:eastAsia="Times New Roman" w:hAnsi="Arial" w:cs="Cambria"/>
      <w:iCs/>
      <w:color w:val="00349E"/>
      <w:spacing w:val="15"/>
      <w:sz w:val="24"/>
      <w:szCs w:val="24"/>
      <w:lang w:val="fr-FR" w:eastAsia="fr-FR"/>
    </w:rPr>
  </w:style>
  <w:style w:type="character" w:customStyle="1" w:styleId="ParagraphedelisteCar">
    <w:name w:val="Paragraphe de liste Car"/>
    <w:aliases w:val="List Paragraph (numbered (a)) Car,Bullets Car,References Car,inspringtekst Car"/>
    <w:link w:val="Paragraphedeliste"/>
    <w:uiPriority w:val="34"/>
    <w:rsid w:val="00C9779C"/>
    <w:rPr>
      <w:sz w:val="22"/>
      <w:szCs w:val="22"/>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1720</Words>
  <Characters>9810</Characters>
  <Application>Microsoft Office Word</Application>
  <DocSecurity>0</DocSecurity>
  <Lines>81</Lines>
  <Paragraphs>23</Paragraphs>
  <ScaleCrop>false</ScaleCrop>
  <Company>BTCCTB</Company>
  <LinksUpToDate>false</LinksUpToDate>
  <CharactersWithSpaces>11507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CEYSSENS, Claire</dc:creator>
  <cp:lastModifiedBy>CEYSSENS, Claire</cp:lastModifiedBy>
  <cp:revision>6</cp:revision>
  <dcterms:created xsi:type="dcterms:W3CDTF">2018-03-09T14:06:00Z</dcterms:created>
  <dcterms:modified xsi:type="dcterms:W3CDTF">2018-03-29T14:11:00Z</dcterms:modified>
</cp:coreProperties>
</file>