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0E1" w:rsidRDefault="003664E0" w:rsidP="00CF40E1">
      <w:pPr>
        <w:sectPr w:rsidR="00CF40E1" w:rsidSect="00CF40E1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8" w:right="1531" w:bottom="1418" w:left="1871" w:header="709" w:footer="709" w:gutter="0"/>
          <w:pgNumType w:start="1"/>
          <w:cols w:space="708"/>
          <w:titlePg/>
          <w:docGrid w:linePitch="360"/>
        </w:sectPr>
      </w:pPr>
      <w:r w:rsidRPr="0034799E">
        <w:rPr>
          <w:i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92D720E" wp14:editId="16352835">
                <wp:simplePos x="0" y="0"/>
                <wp:positionH relativeFrom="column">
                  <wp:posOffset>-283210</wp:posOffset>
                </wp:positionH>
                <wp:positionV relativeFrom="page">
                  <wp:posOffset>3075940</wp:posOffset>
                </wp:positionV>
                <wp:extent cx="3819525" cy="420052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420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id w:val="-243493817"/>
                            </w:sdtPr>
                            <w:sdtEndPr/>
                            <w:sdtContent>
                              <w:p w:rsidR="003664E0" w:rsidRDefault="003332FD" w:rsidP="003332FD">
                                <w:pPr>
                                  <w:pStyle w:val="Titrecouverture"/>
                                </w:pPr>
                                <w:r>
                                  <w:t>Executive summary</w:t>
                                </w:r>
                              </w:p>
                            </w:sdtContent>
                          </w:sdt>
                          <w:p w:rsidR="00E5090F" w:rsidRPr="00892CED" w:rsidRDefault="00E5090F" w:rsidP="00E5090F">
                            <w:pPr>
                              <w:pStyle w:val="cover"/>
                              <w:rPr>
                                <w:b/>
                                <w:lang w:val="en-US"/>
                              </w:rPr>
                            </w:pPr>
                            <w:r w:rsidRPr="00892CED">
                              <w:rPr>
                                <w:b/>
                                <w:lang w:val="en-US"/>
                              </w:rPr>
                              <w:t>Report of the Mid-Term Review of the Intervention ‘’Improving Access to Reliable On-grid Electricity Services for Households and Priority Public Institutions’’ (Component 1: BE1EARP and Component 2: BE2EARP)</w:t>
                            </w:r>
                          </w:p>
                          <w:p w:rsidR="00E5090F" w:rsidRPr="00892CED" w:rsidRDefault="00E5090F" w:rsidP="00E5090F">
                            <w:pPr>
                              <w:pStyle w:val="cover"/>
                              <w:rPr>
                                <w:lang w:val="en-US"/>
                              </w:rPr>
                            </w:pPr>
                            <w:r w:rsidRPr="00892CED">
                              <w:rPr>
                                <w:lang w:val="en-US"/>
                              </w:rPr>
                              <w:t>Rwanda</w:t>
                            </w:r>
                          </w:p>
                          <w:p w:rsidR="00E5090F" w:rsidRPr="00892CED" w:rsidRDefault="00E5090F" w:rsidP="00E5090F">
                            <w:pPr>
                              <w:pStyle w:val="cov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2CED">
                              <w:rPr>
                                <w:sz w:val="24"/>
                                <w:szCs w:val="24"/>
                                <w:lang w:val="en-US"/>
                              </w:rPr>
                              <w:t>ADE Analysis for Economic Decision S.A</w:t>
                            </w:r>
                          </w:p>
                          <w:p w:rsidR="00E5090F" w:rsidRPr="00645244" w:rsidRDefault="00E5090F" w:rsidP="00E5090F">
                            <w:pPr>
                              <w:pStyle w:val="cover"/>
                              <w:rPr>
                                <w:sz w:val="24"/>
                                <w:szCs w:val="24"/>
                                <w:lang w:val="fr-B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fr-BE"/>
                              </w:rPr>
                              <w:t>Final Report – April 2019</w:t>
                            </w:r>
                          </w:p>
                          <w:p w:rsidR="003332FD" w:rsidRPr="003332FD" w:rsidRDefault="003332FD" w:rsidP="003332FD">
                            <w:pPr>
                              <w:pStyle w:val="Subtitle"/>
                            </w:pPr>
                          </w:p>
                          <w:p w:rsidR="003332FD" w:rsidRDefault="003332FD" w:rsidP="003332FD">
                            <w:pPr>
                              <w:pStyle w:val="Titrecouverture"/>
                            </w:pPr>
                          </w:p>
                          <w:p w:rsidR="003664E0" w:rsidRPr="003332FD" w:rsidRDefault="003664E0" w:rsidP="004145B4">
                            <w:pPr>
                              <w:pStyle w:val="cov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720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2.3pt;margin-top:242.2pt;width:300.75pt;height:3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" fillcolor="white [3201]" stroked="f" strokeweight=".5pt">
                <v:textbox>
                  <w:txbxContent>
                    <w:sdt>
                      <w:sdtPr>
                        <w:id w:val="-243493817"/>
                      </w:sdtPr>
                      <w:sdtEndPr/>
                      <w:sdtContent>
                        <w:p w:rsidR="003664E0" w:rsidRDefault="003332FD" w:rsidP="003332FD">
                          <w:pPr>
                            <w:pStyle w:val="Titrecouverture"/>
                          </w:pPr>
                          <w:r>
                            <w:t>Executive summary</w:t>
                          </w:r>
                        </w:p>
                      </w:sdtContent>
                    </w:sdt>
                    <w:p w:rsidR="00E5090F" w:rsidRPr="00892CED" w:rsidRDefault="00E5090F" w:rsidP="00E5090F">
                      <w:pPr>
                        <w:pStyle w:val="cover"/>
                        <w:rPr>
                          <w:b/>
                          <w:lang w:val="en-US"/>
                        </w:rPr>
                      </w:pPr>
                      <w:r w:rsidRPr="00892CED">
                        <w:rPr>
                          <w:b/>
                          <w:lang w:val="en-US"/>
                        </w:rPr>
                        <w:t>Report of the Mid-Term Review of the Intervention ‘’Improving Access to Reliable On-grid Electricity Services for Households and Priority Public Institutions’’ (Component 1: BE1EARP and Component 2: BE2EARP)</w:t>
                      </w:r>
                    </w:p>
                    <w:p w:rsidR="00E5090F" w:rsidRPr="00892CED" w:rsidRDefault="00E5090F" w:rsidP="00E5090F">
                      <w:pPr>
                        <w:pStyle w:val="cover"/>
                        <w:rPr>
                          <w:lang w:val="en-US"/>
                        </w:rPr>
                      </w:pPr>
                      <w:r w:rsidRPr="00892CED">
                        <w:rPr>
                          <w:lang w:val="en-US"/>
                        </w:rPr>
                        <w:t>Rwanda</w:t>
                      </w:r>
                    </w:p>
                    <w:p w:rsidR="00E5090F" w:rsidRPr="00892CED" w:rsidRDefault="00E5090F" w:rsidP="00E5090F">
                      <w:pPr>
                        <w:pStyle w:val="cover"/>
                        <w:rPr>
                          <w:sz w:val="24"/>
                          <w:szCs w:val="24"/>
                          <w:lang w:val="en-US"/>
                        </w:rPr>
                      </w:pPr>
                      <w:r w:rsidRPr="00892CED">
                        <w:rPr>
                          <w:sz w:val="24"/>
                          <w:szCs w:val="24"/>
                          <w:lang w:val="en-US"/>
                        </w:rPr>
                        <w:t>ADE Analysis for Economic Decision S.A</w:t>
                      </w:r>
                    </w:p>
                    <w:p w:rsidR="00E5090F" w:rsidRPr="00645244" w:rsidRDefault="00E5090F" w:rsidP="00E5090F">
                      <w:pPr>
                        <w:pStyle w:val="cover"/>
                        <w:rPr>
                          <w:sz w:val="24"/>
                          <w:szCs w:val="24"/>
                          <w:lang w:val="fr-BE"/>
                        </w:rPr>
                      </w:pPr>
                      <w:r>
                        <w:rPr>
                          <w:sz w:val="24"/>
                          <w:szCs w:val="24"/>
                          <w:lang w:val="fr-BE"/>
                        </w:rPr>
                        <w:t>Final Report – April 2019</w:t>
                      </w:r>
                    </w:p>
                    <w:p w:rsidR="003332FD" w:rsidRPr="003332FD" w:rsidRDefault="003332FD" w:rsidP="003332FD">
                      <w:pPr>
                        <w:pStyle w:val="Subtitle"/>
                      </w:pPr>
                    </w:p>
                    <w:p w:rsidR="003332FD" w:rsidRDefault="003332FD" w:rsidP="003332FD">
                      <w:pPr>
                        <w:pStyle w:val="Titrecouverture"/>
                      </w:pPr>
                    </w:p>
                    <w:p w:rsidR="003664E0" w:rsidRPr="003332FD" w:rsidRDefault="003664E0" w:rsidP="004145B4">
                      <w:pPr>
                        <w:pStyle w:val="cover"/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3332FD" w:rsidRPr="00E44573" w:rsidRDefault="003332FD" w:rsidP="003332FD">
      <w:pPr>
        <w:pStyle w:val="Heading1"/>
        <w:rPr>
          <w:rFonts w:eastAsia="Calibri"/>
        </w:rPr>
      </w:pPr>
      <w:r w:rsidRPr="00E44573">
        <w:lastRenderedPageBreak/>
        <w:t>Presentation of the evaluation</w:t>
      </w:r>
    </w:p>
    <w:p w:rsidR="000F3DB4" w:rsidRPr="00E44573" w:rsidRDefault="000F3DB4" w:rsidP="003332FD">
      <w:pPr>
        <w:pStyle w:val="BodyText"/>
        <w:jc w:val="both"/>
        <w:rPr>
          <w:rFonts w:ascii="Georgia" w:hAnsi="Georgia"/>
          <w:color w:val="585756"/>
          <w:sz w:val="21"/>
          <w:szCs w:val="22"/>
        </w:rPr>
      </w:pPr>
    </w:p>
    <w:p w:rsidR="00087E6A" w:rsidRPr="00E44573" w:rsidRDefault="00087E6A" w:rsidP="00DA201C">
      <w:pPr>
        <w:jc w:val="both"/>
        <w:rPr>
          <w:b/>
          <w:u w:val="single"/>
        </w:rPr>
      </w:pPr>
      <w:r w:rsidRPr="00E44573">
        <w:rPr>
          <w:b/>
          <w:u w:val="single"/>
        </w:rPr>
        <w:t>The subject of the review</w:t>
      </w:r>
    </w:p>
    <w:p w:rsidR="006528C8" w:rsidRPr="00E44573" w:rsidRDefault="000F3DB4" w:rsidP="00DA201C">
      <w:pPr>
        <w:jc w:val="both"/>
      </w:pPr>
      <w:r w:rsidRPr="00E44573">
        <w:t>This Mid-</w:t>
      </w:r>
      <w:r w:rsidR="00991CEC" w:rsidRPr="00E44573">
        <w:t xml:space="preserve">Term </w:t>
      </w:r>
      <w:r w:rsidR="006528C8" w:rsidRPr="00E44573">
        <w:t>R</w:t>
      </w:r>
      <w:r w:rsidRPr="00E44573">
        <w:t>eview</w:t>
      </w:r>
      <w:r w:rsidR="006B394E" w:rsidRPr="00E44573">
        <w:t xml:space="preserve"> (MTR)</w:t>
      </w:r>
      <w:r w:rsidRPr="00E44573">
        <w:t xml:space="preserve"> </w:t>
      </w:r>
      <w:r w:rsidR="006528C8" w:rsidRPr="00E44573">
        <w:t xml:space="preserve">concerns </w:t>
      </w:r>
      <w:r w:rsidR="00991CEC" w:rsidRPr="00E44573">
        <w:t xml:space="preserve">Components </w:t>
      </w:r>
      <w:r w:rsidR="006528C8" w:rsidRPr="00E44573">
        <w:t>1 and 2 of the Belgian contribution to the Electricity Access</w:t>
      </w:r>
      <w:r w:rsidR="00580B96">
        <w:t xml:space="preserve"> </w:t>
      </w:r>
      <w:r w:rsidR="006528C8" w:rsidRPr="00E44573">
        <w:t>Roll</w:t>
      </w:r>
      <w:r w:rsidR="00580B96" w:rsidRPr="00E44573">
        <w:t>-</w:t>
      </w:r>
      <w:r w:rsidR="006528C8" w:rsidRPr="00E44573">
        <w:t xml:space="preserve">Out Programme (EARP). </w:t>
      </w:r>
    </w:p>
    <w:p w:rsidR="006516BB" w:rsidRPr="00E44573" w:rsidRDefault="006528C8" w:rsidP="00DA201C">
      <w:pPr>
        <w:jc w:val="both"/>
      </w:pPr>
      <w:r w:rsidRPr="00E44573">
        <w:t>This EARP</w:t>
      </w:r>
      <w:r w:rsidR="007666EB" w:rsidRPr="00E44573">
        <w:t xml:space="preserve"> is a nationwide programme designed to contribute to the </w:t>
      </w:r>
      <w:r w:rsidR="006516BB" w:rsidRPr="00E44573">
        <w:t>Government</w:t>
      </w:r>
      <w:r w:rsidR="007666EB" w:rsidRPr="00E44573">
        <w:t xml:space="preserve"> of Rwanda’s (</w:t>
      </w:r>
      <w:proofErr w:type="spellStart"/>
      <w:r w:rsidR="007666EB" w:rsidRPr="00E44573">
        <w:t>GoR</w:t>
      </w:r>
      <w:proofErr w:type="spellEnd"/>
      <w:r w:rsidR="007666EB" w:rsidRPr="00E44573">
        <w:t xml:space="preserve">) targets for the electricity sector as set out in its Economic Development and Poverty Reduction Strategy (EDPRS). </w:t>
      </w:r>
    </w:p>
    <w:p w:rsidR="006528C8" w:rsidRPr="00E44573" w:rsidRDefault="006516BB" w:rsidP="00DA201C">
      <w:pPr>
        <w:jc w:val="both"/>
      </w:pPr>
      <w:r w:rsidRPr="00E44573">
        <w:t>The EARP</w:t>
      </w:r>
      <w:r w:rsidR="006528C8" w:rsidRPr="00E44573">
        <w:t xml:space="preserve"> </w:t>
      </w:r>
      <w:r w:rsidR="00580B96">
        <w:t>has been</w:t>
      </w:r>
      <w:r w:rsidR="00580B96" w:rsidRPr="00E44573">
        <w:t xml:space="preserve"> </w:t>
      </w:r>
      <w:r w:rsidR="006528C8" w:rsidRPr="00E44573">
        <w:t>implemented by the Rwanda Energy Group (REG)</w:t>
      </w:r>
      <w:r w:rsidR="007D399A">
        <w:t>,</w:t>
      </w:r>
      <w:r w:rsidR="00991CEC">
        <w:t xml:space="preserve"> in</w:t>
      </w:r>
      <w:r w:rsidR="007666EB" w:rsidRPr="00E44573">
        <w:t xml:space="preserve"> </w:t>
      </w:r>
      <w:r w:rsidR="00DA201C" w:rsidRPr="00E44573">
        <w:t>two phases. The</w:t>
      </w:r>
      <w:r w:rsidR="007F21C2" w:rsidRPr="00E44573">
        <w:t xml:space="preserve"> first </w:t>
      </w:r>
      <w:r w:rsidR="00D47436" w:rsidRPr="00E44573">
        <w:t xml:space="preserve">phase </w:t>
      </w:r>
      <w:r w:rsidR="00DA201C" w:rsidRPr="00E44573">
        <w:t xml:space="preserve">(EARP I) </w:t>
      </w:r>
      <w:r w:rsidR="00D47436" w:rsidRPr="00E44573">
        <w:t>covered the period 2009-2013 and was launched by the Government of Rwanda (</w:t>
      </w:r>
      <w:proofErr w:type="spellStart"/>
      <w:r w:rsidR="00D47436" w:rsidRPr="00E44573">
        <w:t>GoR</w:t>
      </w:r>
      <w:proofErr w:type="spellEnd"/>
      <w:r w:rsidR="00D47436" w:rsidRPr="00E44573">
        <w:t xml:space="preserve">) </w:t>
      </w:r>
      <w:r w:rsidR="00DA201C" w:rsidRPr="00E44573">
        <w:t xml:space="preserve">in March 2009. It aimed at contributing to the target of </w:t>
      </w:r>
      <w:r w:rsidR="00D47436" w:rsidRPr="00E44573">
        <w:t>increasing</w:t>
      </w:r>
      <w:r w:rsidR="00DA201C" w:rsidRPr="00E44573">
        <w:t xml:space="preserve"> access to electricity by 201</w:t>
      </w:r>
      <w:r w:rsidR="007F21C2" w:rsidRPr="00E44573">
        <w:t>3</w:t>
      </w:r>
      <w:r w:rsidR="00DA201C" w:rsidRPr="00E44573">
        <w:t xml:space="preserve"> to 16</w:t>
      </w:r>
      <w:r w:rsidR="007D399A">
        <w:t xml:space="preserve"> per cent</w:t>
      </w:r>
      <w:r w:rsidR="007D399A" w:rsidRPr="00E44573">
        <w:t xml:space="preserve"> </w:t>
      </w:r>
      <w:r w:rsidR="00DA201C" w:rsidRPr="00E44573">
        <w:t>of households and 50</w:t>
      </w:r>
      <w:r w:rsidR="007D399A">
        <w:t xml:space="preserve"> per cent</w:t>
      </w:r>
      <w:r w:rsidR="007D399A" w:rsidRPr="00E44573">
        <w:t xml:space="preserve"> </w:t>
      </w:r>
      <w:r w:rsidR="00DA201C" w:rsidRPr="00E44573">
        <w:t>of specific public institutions, through connections to the national electricity grid.</w:t>
      </w:r>
      <w:r w:rsidR="007F21C2" w:rsidRPr="00E44573">
        <w:t xml:space="preserve"> The objective of the second phase (EARP II</w:t>
      </w:r>
      <w:r w:rsidR="00D47436" w:rsidRPr="00E44573">
        <w:t>, from 2013 to 2018</w:t>
      </w:r>
      <w:r w:rsidR="007F21C2" w:rsidRPr="00E44573">
        <w:t xml:space="preserve">), was to increase access </w:t>
      </w:r>
      <w:r w:rsidR="00991CEC">
        <w:t>by</w:t>
      </w:r>
      <w:r w:rsidR="00991CEC" w:rsidRPr="00E44573">
        <w:t xml:space="preserve"> </w:t>
      </w:r>
      <w:r w:rsidR="007F21C2" w:rsidRPr="00E44573">
        <w:t>households to 48</w:t>
      </w:r>
      <w:r w:rsidR="007D399A">
        <w:t xml:space="preserve"> per cent</w:t>
      </w:r>
      <w:r w:rsidR="007D399A" w:rsidRPr="00E44573">
        <w:t xml:space="preserve">.  </w:t>
      </w:r>
    </w:p>
    <w:p w:rsidR="007F21C2" w:rsidRPr="00E44573" w:rsidRDefault="00D47436" w:rsidP="00DA201C">
      <w:pPr>
        <w:jc w:val="both"/>
      </w:pPr>
      <w:r w:rsidRPr="00E44573">
        <w:t xml:space="preserve">The </w:t>
      </w:r>
      <w:proofErr w:type="spellStart"/>
      <w:r w:rsidRPr="00E44573">
        <w:t>GoR</w:t>
      </w:r>
      <w:proofErr w:type="spellEnd"/>
      <w:r w:rsidRPr="00E44573">
        <w:t xml:space="preserve"> and a number of development partners contribute to the EARP. </w:t>
      </w:r>
      <w:r w:rsidR="009A278E" w:rsidRPr="00E44573">
        <w:t xml:space="preserve">Among </w:t>
      </w:r>
      <w:r w:rsidR="001B1D9C" w:rsidRPr="00E44573">
        <w:t>the</w:t>
      </w:r>
      <w:r w:rsidR="001B1D9C">
        <w:t>m</w:t>
      </w:r>
      <w:r w:rsidR="009A278E" w:rsidRPr="00E44573">
        <w:t xml:space="preserve">, </w:t>
      </w:r>
      <w:r w:rsidR="006516BB" w:rsidRPr="00E44573">
        <w:t>the Belgian Government</w:t>
      </w:r>
      <w:r w:rsidRPr="00E44573">
        <w:t xml:space="preserve"> contributes through three components </w:t>
      </w:r>
      <w:r w:rsidR="00215187" w:rsidRPr="00E44573">
        <w:t xml:space="preserve">(BE1, 2 &amp; 3 EARP) of a </w:t>
      </w:r>
      <w:r w:rsidR="00F87773">
        <w:t>similar</w:t>
      </w:r>
      <w:r w:rsidR="00F87773" w:rsidRPr="00E44573">
        <w:t xml:space="preserve"> </w:t>
      </w:r>
      <w:r w:rsidRPr="00E44573">
        <w:t>project</w:t>
      </w:r>
      <w:r w:rsidR="00215187" w:rsidRPr="00E44573">
        <w:t xml:space="preserve"> with the specific objective of</w:t>
      </w:r>
      <w:r w:rsidRPr="00E44573">
        <w:t xml:space="preserve"> </w:t>
      </w:r>
      <w:r w:rsidRPr="00E44573">
        <w:rPr>
          <w:i/>
        </w:rPr>
        <w:t>“Improving Access to Reliable On-Grid Electricity Services for Households and Priority Public Institutions”</w:t>
      </w:r>
      <w:r w:rsidRPr="00E44573">
        <w:t xml:space="preserve">. The </w:t>
      </w:r>
      <w:r w:rsidR="007666EB" w:rsidRPr="00E44573">
        <w:t>project</w:t>
      </w:r>
      <w:r w:rsidRPr="00E44573">
        <w:t xml:space="preserve"> aims at providing access to households in the </w:t>
      </w:r>
      <w:proofErr w:type="spellStart"/>
      <w:r w:rsidRPr="00E44573">
        <w:t>Kayonza</w:t>
      </w:r>
      <w:proofErr w:type="spellEnd"/>
      <w:r w:rsidRPr="00E44573">
        <w:t xml:space="preserve">, </w:t>
      </w:r>
      <w:proofErr w:type="spellStart"/>
      <w:r w:rsidRPr="00E44573">
        <w:t>Rwamagana</w:t>
      </w:r>
      <w:proofErr w:type="spellEnd"/>
      <w:r w:rsidRPr="00E44573">
        <w:t xml:space="preserve">, </w:t>
      </w:r>
      <w:proofErr w:type="spellStart"/>
      <w:r w:rsidRPr="00E44573">
        <w:t>Ngoma</w:t>
      </w:r>
      <w:proofErr w:type="spellEnd"/>
      <w:r w:rsidRPr="00E44573">
        <w:t xml:space="preserve"> and </w:t>
      </w:r>
      <w:proofErr w:type="spellStart"/>
      <w:r w:rsidRPr="00E44573">
        <w:t>Kirehe</w:t>
      </w:r>
      <w:proofErr w:type="spellEnd"/>
      <w:r w:rsidRPr="00E44573">
        <w:t xml:space="preserve"> Districts. </w:t>
      </w:r>
    </w:p>
    <w:p w:rsidR="007666EB" w:rsidRPr="00E44573" w:rsidRDefault="007666EB" w:rsidP="00DA201C">
      <w:pPr>
        <w:jc w:val="both"/>
      </w:pPr>
      <w:r w:rsidRPr="00E44573">
        <w:t xml:space="preserve">This </w:t>
      </w:r>
      <w:r w:rsidR="006516BB" w:rsidRPr="00E44573">
        <w:t>MTR</w:t>
      </w:r>
      <w:r w:rsidRPr="00E44573">
        <w:t xml:space="preserve"> concerns the first two components (BE1</w:t>
      </w:r>
      <w:r w:rsidR="00F87773">
        <w:t>EARP</w:t>
      </w:r>
      <w:r w:rsidRPr="00E44573">
        <w:t xml:space="preserve"> and BE2EARP), which each have their own activities and expected results</w:t>
      </w:r>
      <w:r w:rsidR="009A278E" w:rsidRPr="00E44573">
        <w:t>, and respective budgets of €</w:t>
      </w:r>
      <w:r w:rsidR="00077AC9">
        <w:t>m</w:t>
      </w:r>
      <w:r w:rsidR="009A278E" w:rsidRPr="00E44573">
        <w:t>17 and €</w:t>
      </w:r>
      <w:r w:rsidR="00077AC9">
        <w:t>m</w:t>
      </w:r>
      <w:r w:rsidR="009A278E" w:rsidRPr="00E44573">
        <w:t>12.</w:t>
      </w:r>
      <w:r w:rsidRPr="00E44573">
        <w:t xml:space="preserve"> </w:t>
      </w:r>
    </w:p>
    <w:p w:rsidR="00087E6A" w:rsidRPr="00E44573" w:rsidRDefault="00087E6A" w:rsidP="00087E6A">
      <w:pPr>
        <w:jc w:val="both"/>
        <w:rPr>
          <w:b/>
          <w:u w:val="single"/>
        </w:rPr>
      </w:pPr>
      <w:r w:rsidRPr="00E44573">
        <w:rPr>
          <w:b/>
          <w:u w:val="single"/>
        </w:rPr>
        <w:t>Scope and objectives of the review</w:t>
      </w:r>
    </w:p>
    <w:p w:rsidR="000F3DB4" w:rsidRPr="00E44573" w:rsidRDefault="006B394E" w:rsidP="00703A1A">
      <w:pPr>
        <w:jc w:val="both"/>
      </w:pPr>
      <w:r w:rsidRPr="00E44573">
        <w:t xml:space="preserve">This MTR </w:t>
      </w:r>
      <w:r w:rsidR="000F3DB4" w:rsidRPr="00E44573">
        <w:t xml:space="preserve">covers the two projects from their starting dates (i.e. May 2014 for BE1EARP and December 2015 for BE2EARP), to December 2018. It assesses </w:t>
      </w:r>
      <w:r w:rsidR="00703A1A" w:rsidRPr="00E44573">
        <w:t>their</w:t>
      </w:r>
      <w:r w:rsidR="000F3DB4" w:rsidRPr="00E44573">
        <w:t xml:space="preserve"> performance and progress against the evaluation criteria</w:t>
      </w:r>
      <w:r w:rsidR="006516BB" w:rsidRPr="00E44573">
        <w:t xml:space="preserve"> of</w:t>
      </w:r>
      <w:r w:rsidR="000F3DB4" w:rsidRPr="00E44573">
        <w:t xml:space="preserve"> relevance, effectiveness, efficiency, </w:t>
      </w:r>
      <w:r w:rsidR="00670F1B" w:rsidRPr="00E44573">
        <w:t xml:space="preserve">impact and </w:t>
      </w:r>
      <w:r w:rsidR="000F3DB4" w:rsidRPr="00E44573">
        <w:t xml:space="preserve">sustainability. </w:t>
      </w:r>
    </w:p>
    <w:p w:rsidR="000F3DB4" w:rsidRPr="00E44573" w:rsidRDefault="000F3DB4" w:rsidP="000F3DB4">
      <w:r w:rsidRPr="00E44573">
        <w:t xml:space="preserve">The primary objectives of the review </w:t>
      </w:r>
      <w:r w:rsidR="00703A1A" w:rsidRPr="00E44573">
        <w:t>are</w:t>
      </w:r>
      <w:r w:rsidRPr="00E44573">
        <w:t>:</w:t>
      </w:r>
    </w:p>
    <w:p w:rsidR="006516BB" w:rsidRPr="00E44573" w:rsidRDefault="00670F1B" w:rsidP="00E5090F">
      <w:pPr>
        <w:pStyle w:val="ListParagraph"/>
        <w:numPr>
          <w:ilvl w:val="0"/>
          <w:numId w:val="19"/>
        </w:numPr>
        <w:tabs>
          <w:tab w:val="left" w:pos="709"/>
        </w:tabs>
        <w:spacing w:after="200"/>
        <w:ind w:left="714" w:hanging="357"/>
        <w:jc w:val="both"/>
        <w:rPr>
          <w:szCs w:val="21"/>
        </w:rPr>
      </w:pPr>
      <w:r w:rsidRPr="00E44573">
        <w:rPr>
          <w:szCs w:val="21"/>
        </w:rPr>
        <w:t>to provide accountability to the donor, partner and other internal actors by supplying an external assessment of progress made and the results achieved;</w:t>
      </w:r>
    </w:p>
    <w:p w:rsidR="000F3DB4" w:rsidRPr="00E44573" w:rsidRDefault="00670F1B" w:rsidP="00E5090F">
      <w:pPr>
        <w:pStyle w:val="ListParagraph"/>
        <w:numPr>
          <w:ilvl w:val="0"/>
          <w:numId w:val="19"/>
        </w:numPr>
        <w:tabs>
          <w:tab w:val="left" w:pos="709"/>
        </w:tabs>
        <w:spacing w:after="200"/>
        <w:ind w:left="714" w:hanging="357"/>
        <w:jc w:val="both"/>
        <w:rPr>
          <w:rFonts w:cs="Arial"/>
          <w:szCs w:val="21"/>
        </w:rPr>
      </w:pPr>
      <w:r w:rsidRPr="00E44573">
        <w:rPr>
          <w:szCs w:val="21"/>
        </w:rPr>
        <w:t>to provide recommendations that will help to make strategic and operational decisions or any adjustment to the intervention so as to</w:t>
      </w:r>
      <w:r>
        <w:rPr>
          <w:szCs w:val="21"/>
        </w:rPr>
        <w:t xml:space="preserve"> enable it to</w:t>
      </w:r>
      <w:r w:rsidRPr="00E44573">
        <w:rPr>
          <w:szCs w:val="21"/>
        </w:rPr>
        <w:t xml:space="preserve"> (better) reach its objectives;</w:t>
      </w:r>
    </w:p>
    <w:p w:rsidR="000F3DB4" w:rsidRPr="00E44573" w:rsidRDefault="00670F1B" w:rsidP="00E5090F">
      <w:pPr>
        <w:pStyle w:val="ListParagraph"/>
        <w:numPr>
          <w:ilvl w:val="0"/>
          <w:numId w:val="19"/>
        </w:numPr>
        <w:tabs>
          <w:tab w:val="left" w:pos="709"/>
        </w:tabs>
        <w:spacing w:after="200"/>
        <w:ind w:left="714" w:hanging="357"/>
        <w:jc w:val="both"/>
        <w:rPr>
          <w:szCs w:val="21"/>
        </w:rPr>
      </w:pPr>
      <w:proofErr w:type="gramStart"/>
      <w:r w:rsidRPr="00E44573">
        <w:rPr>
          <w:szCs w:val="21"/>
        </w:rPr>
        <w:t>to</w:t>
      </w:r>
      <w:proofErr w:type="gramEnd"/>
      <w:r w:rsidRPr="00E44573">
        <w:rPr>
          <w:szCs w:val="21"/>
        </w:rPr>
        <w:t xml:space="preserve"> </w:t>
      </w:r>
      <w:r w:rsidR="000F3DB4" w:rsidRPr="00E44573">
        <w:rPr>
          <w:szCs w:val="21"/>
        </w:rPr>
        <w:t>draw general learning and lessons from specific cases</w:t>
      </w:r>
      <w:r w:rsidR="006516BB" w:rsidRPr="00E44573">
        <w:rPr>
          <w:szCs w:val="21"/>
        </w:rPr>
        <w:t xml:space="preserve">. </w:t>
      </w:r>
    </w:p>
    <w:p w:rsidR="000F3DB4" w:rsidRPr="00E44573" w:rsidRDefault="00703A1A" w:rsidP="00703A1A">
      <w:pPr>
        <w:jc w:val="both"/>
        <w:rPr>
          <w:b/>
          <w:u w:val="single"/>
        </w:rPr>
      </w:pPr>
      <w:r w:rsidRPr="00E44573">
        <w:rPr>
          <w:b/>
          <w:u w:val="single"/>
        </w:rPr>
        <w:t>The methodology</w:t>
      </w:r>
    </w:p>
    <w:p w:rsidR="00855149" w:rsidRPr="00E44573" w:rsidRDefault="00EB0474" w:rsidP="00703A1A">
      <w:pPr>
        <w:jc w:val="both"/>
      </w:pPr>
      <w:r w:rsidRPr="00E44573">
        <w:t xml:space="preserve">The review was conducted in four main stages: </w:t>
      </w:r>
    </w:p>
    <w:p w:rsidR="00EB0474" w:rsidRPr="00E44573" w:rsidRDefault="00670F1B" w:rsidP="00EB0474">
      <w:pPr>
        <w:pStyle w:val="ListParagraph"/>
        <w:numPr>
          <w:ilvl w:val="0"/>
          <w:numId w:val="19"/>
        </w:numPr>
        <w:jc w:val="both"/>
      </w:pPr>
      <w:r w:rsidRPr="00E44573">
        <w:t>an inception stage to structure the exercise and set</w:t>
      </w:r>
      <w:r>
        <w:t xml:space="preserve"> up</w:t>
      </w:r>
      <w:r w:rsidRPr="00E44573">
        <w:t xml:space="preserve"> the methodological framework for the review;</w:t>
      </w:r>
    </w:p>
    <w:p w:rsidR="00EB0474" w:rsidRPr="00E44573" w:rsidRDefault="00670F1B" w:rsidP="00EB0474">
      <w:pPr>
        <w:pStyle w:val="ListParagraph"/>
        <w:numPr>
          <w:ilvl w:val="0"/>
          <w:numId w:val="19"/>
        </w:numPr>
        <w:jc w:val="both"/>
      </w:pPr>
      <w:r w:rsidRPr="00E44573">
        <w:t>a documentary stage dedicated to documentary study and meetings with stakeholders;</w:t>
      </w:r>
    </w:p>
    <w:p w:rsidR="00EB0474" w:rsidRPr="00E44573" w:rsidRDefault="00670F1B" w:rsidP="00EB0474">
      <w:pPr>
        <w:pStyle w:val="ListParagraph"/>
        <w:numPr>
          <w:ilvl w:val="0"/>
          <w:numId w:val="19"/>
        </w:numPr>
        <w:jc w:val="both"/>
      </w:pPr>
      <w:r w:rsidRPr="00E44573">
        <w:t xml:space="preserve">a </w:t>
      </w:r>
      <w:r w:rsidR="00EB0474" w:rsidRPr="00E44573">
        <w:t xml:space="preserve">field stage with </w:t>
      </w:r>
      <w:r w:rsidR="00235FD8">
        <w:t xml:space="preserve">an </w:t>
      </w:r>
      <w:r w:rsidR="00EB0474" w:rsidRPr="00E44573">
        <w:t>on</w:t>
      </w:r>
      <w:r>
        <w:t>-</w:t>
      </w:r>
      <w:r w:rsidR="00235FD8">
        <w:t>s</w:t>
      </w:r>
      <w:r w:rsidR="00EB0474" w:rsidRPr="00E44573">
        <w:t>ite visit in the Eastern Province of Rwanda and in-country meetings with stakeholders</w:t>
      </w:r>
      <w:r w:rsidR="00184418" w:rsidRPr="00E44573">
        <w:t>;</w:t>
      </w:r>
    </w:p>
    <w:p w:rsidR="00184418" w:rsidRPr="00E44573" w:rsidRDefault="00670F1B" w:rsidP="00EB0474">
      <w:pPr>
        <w:pStyle w:val="ListParagraph"/>
        <w:numPr>
          <w:ilvl w:val="0"/>
          <w:numId w:val="19"/>
        </w:numPr>
        <w:jc w:val="both"/>
      </w:pPr>
      <w:proofErr w:type="gramStart"/>
      <w:r w:rsidRPr="00E44573">
        <w:lastRenderedPageBreak/>
        <w:t>a</w:t>
      </w:r>
      <w:proofErr w:type="gramEnd"/>
      <w:r w:rsidR="00184418" w:rsidRPr="00E44573">
        <w:t xml:space="preserve"> synthesis phase during which the data collected was triangulated, so as to formulate findings, conclusions and recommendations. </w:t>
      </w:r>
    </w:p>
    <w:p w:rsidR="00EB0474" w:rsidRPr="00E44573" w:rsidRDefault="00184418" w:rsidP="00EB0474">
      <w:pPr>
        <w:jc w:val="both"/>
      </w:pPr>
      <w:r w:rsidRPr="00E44573">
        <w:t>The review applied a participatory approach, whereby different stakeholders were informed and consulted throughout the review. The evaluation was closely followed by a reference team composed of representatives from the Enab</w:t>
      </w:r>
      <w:r w:rsidR="006516BB" w:rsidRPr="00E44573">
        <w:t>el</w:t>
      </w:r>
      <w:r w:rsidRPr="00E44573">
        <w:t xml:space="preserve"> Head and Field offices. </w:t>
      </w:r>
    </w:p>
    <w:p w:rsidR="003332FD" w:rsidRPr="00E44573" w:rsidRDefault="00184418" w:rsidP="00184418">
      <w:pPr>
        <w:jc w:val="both"/>
        <w:rPr>
          <w:b/>
          <w:u w:val="single"/>
        </w:rPr>
      </w:pPr>
      <w:r w:rsidRPr="00E44573">
        <w:rPr>
          <w:b/>
          <w:u w:val="single"/>
        </w:rPr>
        <w:t>Difficulties met</w:t>
      </w:r>
      <w:bookmarkStart w:id="0" w:name="_GoBack"/>
      <w:bookmarkEnd w:id="0"/>
    </w:p>
    <w:p w:rsidR="00184418" w:rsidRPr="00E44573" w:rsidRDefault="00184418" w:rsidP="00E5090F">
      <w:pPr>
        <w:rPr>
          <w:lang w:eastAsia="nl-BE"/>
        </w:rPr>
      </w:pPr>
      <w:r w:rsidRPr="00E44573">
        <w:rPr>
          <w:lang w:eastAsia="nl-BE"/>
        </w:rPr>
        <w:t>The evaluation was confronted with a number of difficulties</w:t>
      </w:r>
      <w:r w:rsidR="00235FD8">
        <w:rPr>
          <w:lang w:eastAsia="nl-BE"/>
        </w:rPr>
        <w:t xml:space="preserve"> and </w:t>
      </w:r>
      <w:r w:rsidR="00235FD8" w:rsidRPr="00E44573">
        <w:rPr>
          <w:lang w:eastAsia="nl-BE"/>
        </w:rPr>
        <w:t xml:space="preserve">several constraints </w:t>
      </w:r>
      <w:r w:rsidR="00235FD8">
        <w:rPr>
          <w:lang w:eastAsia="nl-BE"/>
        </w:rPr>
        <w:t xml:space="preserve">which </w:t>
      </w:r>
      <w:r w:rsidR="00235FD8" w:rsidRPr="00E44573">
        <w:rPr>
          <w:lang w:eastAsia="nl-BE"/>
        </w:rPr>
        <w:t xml:space="preserve">made it particularly difficult to evaluate the projects: </w:t>
      </w:r>
    </w:p>
    <w:p w:rsidR="00184418" w:rsidRPr="00E44573" w:rsidRDefault="00235FD8" w:rsidP="00E5090F">
      <w:pPr>
        <w:pStyle w:val="ListParagraph"/>
        <w:numPr>
          <w:ilvl w:val="1"/>
          <w:numId w:val="20"/>
        </w:numPr>
        <w:ind w:left="567" w:hanging="567"/>
        <w:jc w:val="both"/>
        <w:rPr>
          <w:rFonts w:cs="Arial"/>
        </w:rPr>
      </w:pPr>
      <w:r w:rsidRPr="00E44573">
        <w:rPr>
          <w:rFonts w:cs="Arial"/>
        </w:rPr>
        <w:t xml:space="preserve">the projects were still </w:t>
      </w:r>
      <w:r>
        <w:rPr>
          <w:rFonts w:cs="Arial"/>
        </w:rPr>
        <w:t>at</w:t>
      </w:r>
      <w:r w:rsidRPr="00E44573">
        <w:rPr>
          <w:rFonts w:cs="Arial"/>
        </w:rPr>
        <w:t xml:space="preserve"> an early implementation stage, </w:t>
      </w:r>
      <w:r w:rsidR="00CD0E21">
        <w:rPr>
          <w:rFonts w:cs="Arial"/>
        </w:rPr>
        <w:t xml:space="preserve">with regards to the foreseen investment and the limited number of operational new connections, </w:t>
      </w:r>
      <w:r>
        <w:rPr>
          <w:rFonts w:cs="Arial"/>
        </w:rPr>
        <w:t>owing</w:t>
      </w:r>
      <w:r w:rsidRPr="00E44573">
        <w:rPr>
          <w:rFonts w:cs="Arial"/>
        </w:rPr>
        <w:t xml:space="preserve"> to delays and changes introduced during implementation; </w:t>
      </w:r>
    </w:p>
    <w:p w:rsidR="00184418" w:rsidRPr="00E44573" w:rsidRDefault="00235FD8" w:rsidP="00E5090F">
      <w:pPr>
        <w:pStyle w:val="ListParagraph"/>
        <w:numPr>
          <w:ilvl w:val="1"/>
          <w:numId w:val="20"/>
        </w:numPr>
        <w:ind w:left="567" w:hanging="567"/>
        <w:jc w:val="both"/>
        <w:rPr>
          <w:rFonts w:cs="Arial"/>
        </w:rPr>
      </w:pPr>
      <w:r w:rsidRPr="00E44573">
        <w:rPr>
          <w:rFonts w:cs="Arial"/>
        </w:rPr>
        <w:t>the absence of a solid monitoring system</w:t>
      </w:r>
      <w:r>
        <w:rPr>
          <w:rFonts w:cs="Arial"/>
        </w:rPr>
        <w:t>;</w:t>
      </w:r>
    </w:p>
    <w:p w:rsidR="00184418" w:rsidRPr="00E44573" w:rsidRDefault="00235FD8" w:rsidP="00E5090F">
      <w:pPr>
        <w:pStyle w:val="ListParagraph"/>
        <w:numPr>
          <w:ilvl w:val="1"/>
          <w:numId w:val="20"/>
        </w:numPr>
        <w:ind w:left="567" w:hanging="567"/>
        <w:jc w:val="both"/>
      </w:pPr>
      <w:r w:rsidRPr="00E44573">
        <w:rPr>
          <w:rFonts w:cs="Arial"/>
        </w:rPr>
        <w:t>the absence of an operational monitoring matrix (prepared in 2017, but not yet finalised at the time of the evaluation);</w:t>
      </w:r>
    </w:p>
    <w:p w:rsidR="00184418" w:rsidRPr="00E44573" w:rsidRDefault="00235FD8" w:rsidP="00E5090F">
      <w:pPr>
        <w:pStyle w:val="ListParagraph"/>
        <w:numPr>
          <w:ilvl w:val="1"/>
          <w:numId w:val="20"/>
        </w:numPr>
        <w:ind w:left="567" w:hanging="567"/>
        <w:jc w:val="both"/>
        <w:rPr>
          <w:rFonts w:cs="Arial"/>
        </w:rPr>
      </w:pPr>
      <w:r w:rsidRPr="00E44573">
        <w:rPr>
          <w:rFonts w:cs="Arial"/>
        </w:rPr>
        <w:t xml:space="preserve">the absence </w:t>
      </w:r>
      <w:r w:rsidR="00184418" w:rsidRPr="00E44573">
        <w:rPr>
          <w:rFonts w:cs="Arial"/>
        </w:rPr>
        <w:t>of baseline information at the level of beneficiaries;</w:t>
      </w:r>
    </w:p>
    <w:p w:rsidR="003332FD" w:rsidRPr="00E44573" w:rsidRDefault="003332FD" w:rsidP="003332FD">
      <w:pPr>
        <w:pStyle w:val="Heading1"/>
        <w:rPr>
          <w:rFonts w:eastAsia="Calibri" w:cs="Calibri"/>
          <w:color w:val="FFFFFF"/>
        </w:rPr>
      </w:pPr>
      <w:r w:rsidRPr="00E44573">
        <w:t>Results and conclusions</w:t>
      </w:r>
    </w:p>
    <w:p w:rsidR="003332FD" w:rsidRPr="00E44573" w:rsidRDefault="004B169F" w:rsidP="00FA2C06">
      <w:pPr>
        <w:jc w:val="both"/>
      </w:pPr>
      <w:r w:rsidRPr="00E44573">
        <w:t xml:space="preserve">The main results and conclusions are presented </w:t>
      </w:r>
      <w:r w:rsidR="00235FD8">
        <w:t>in line with</w:t>
      </w:r>
      <w:r w:rsidR="00235FD8" w:rsidRPr="00E44573">
        <w:t xml:space="preserve"> </w:t>
      </w:r>
      <w:r w:rsidRPr="00E44573">
        <w:t xml:space="preserve">specific evaluation criteria. </w:t>
      </w:r>
    </w:p>
    <w:p w:rsidR="00FA2C06" w:rsidRPr="00E44573" w:rsidRDefault="004B169F" w:rsidP="00FA2C06">
      <w:pPr>
        <w:jc w:val="both"/>
      </w:pPr>
      <w:r w:rsidRPr="00E44573">
        <w:t xml:space="preserve">In terms </w:t>
      </w:r>
      <w:r w:rsidR="007E5E72">
        <w:t>of</w:t>
      </w:r>
      <w:r w:rsidR="007E5E72" w:rsidRPr="00E44573">
        <w:t xml:space="preserve"> </w:t>
      </w:r>
      <w:r w:rsidRPr="00E44573">
        <w:rPr>
          <w:b/>
        </w:rPr>
        <w:t>relevance</w:t>
      </w:r>
      <w:r w:rsidRPr="00E44573">
        <w:t xml:space="preserve"> the </w:t>
      </w:r>
      <w:r w:rsidRPr="00E44573">
        <w:rPr>
          <w:u w:val="single"/>
        </w:rPr>
        <w:t>project objectives</w:t>
      </w:r>
      <w:r w:rsidRPr="00E44573">
        <w:t xml:space="preserve"> of </w:t>
      </w:r>
      <w:r w:rsidR="00FA2C06" w:rsidRPr="00E44573">
        <w:t xml:space="preserve">increasing on-grid connections address an important need and remain in line with needs and the </w:t>
      </w:r>
      <w:proofErr w:type="spellStart"/>
      <w:r w:rsidR="00FA2C06" w:rsidRPr="00E44573">
        <w:t>G</w:t>
      </w:r>
      <w:r w:rsidR="008F7087" w:rsidRPr="00E44573">
        <w:t>o</w:t>
      </w:r>
      <w:r w:rsidR="00FA2C06" w:rsidRPr="00E44573">
        <w:t>R</w:t>
      </w:r>
      <w:r w:rsidR="008F7087">
        <w:t>’s</w:t>
      </w:r>
      <w:proofErr w:type="spellEnd"/>
      <w:r w:rsidR="00FA2C06" w:rsidRPr="00E44573">
        <w:t xml:space="preserve"> objectives, even if </w:t>
      </w:r>
      <w:r w:rsidR="007E5E72">
        <w:t>from</w:t>
      </w:r>
      <w:r w:rsidR="008F7087" w:rsidRPr="00E44573">
        <w:t xml:space="preserve"> 2016 </w:t>
      </w:r>
      <w:r w:rsidR="00FA2C06" w:rsidRPr="00E44573">
        <w:t xml:space="preserve">the </w:t>
      </w:r>
      <w:proofErr w:type="spellStart"/>
      <w:r w:rsidR="006516BB" w:rsidRPr="00E44573">
        <w:t>GoR</w:t>
      </w:r>
      <w:proofErr w:type="spellEnd"/>
      <w:r w:rsidR="00FA2C06" w:rsidRPr="00E44573">
        <w:t xml:space="preserve"> shifted the emphasis to a combination of on-grid and off-grid connections. The on</w:t>
      </w:r>
      <w:r w:rsidR="007E5E72">
        <w:noBreakHyphen/>
      </w:r>
      <w:r w:rsidR="00FA2C06" w:rsidRPr="00E44573">
        <w:t xml:space="preserve">grid </w:t>
      </w:r>
      <w:r w:rsidR="00681405">
        <w:t xml:space="preserve">approach </w:t>
      </w:r>
      <w:r w:rsidR="00FA2C06" w:rsidRPr="00E44573">
        <w:t>was indeed confronted with different challenges, relating for instance to the costs of expanding the network to remote rural areas, and</w:t>
      </w:r>
      <w:r w:rsidR="00C24C05">
        <w:t xml:space="preserve"> to</w:t>
      </w:r>
      <w:r w:rsidR="00FA2C06" w:rsidRPr="00E44573">
        <w:t xml:space="preserve"> the affordability of the connection costs. In parallel the off-grid solution became accessible and affordable. Hence the </w:t>
      </w:r>
      <w:proofErr w:type="spellStart"/>
      <w:r w:rsidR="00FA2C06" w:rsidRPr="00E44573">
        <w:t>GoR</w:t>
      </w:r>
      <w:proofErr w:type="spellEnd"/>
      <w:r w:rsidR="00FA2C06" w:rsidRPr="00E44573">
        <w:t xml:space="preserve"> included off-grid as a second layer of Rwanda’s electrification strategy, allowing targets </w:t>
      </w:r>
      <w:r w:rsidR="00C24C05">
        <w:t xml:space="preserve">to </w:t>
      </w:r>
      <w:r w:rsidR="00FA2C06" w:rsidRPr="00E44573">
        <w:t>be reached by a combination of on</w:t>
      </w:r>
      <w:r w:rsidR="005131C7">
        <w:t>-grid</w:t>
      </w:r>
      <w:r w:rsidR="00FA2C06" w:rsidRPr="00E44573">
        <w:t xml:space="preserve"> and off-grid connections. </w:t>
      </w:r>
    </w:p>
    <w:p w:rsidR="00FA2C06" w:rsidRPr="00E44573" w:rsidRDefault="00FA2C06" w:rsidP="00103017">
      <w:pPr>
        <w:jc w:val="both"/>
      </w:pPr>
      <w:r w:rsidRPr="00E44573">
        <w:t xml:space="preserve">The </w:t>
      </w:r>
      <w:r w:rsidRPr="00E44573">
        <w:rPr>
          <w:u w:val="single"/>
        </w:rPr>
        <w:t>design</w:t>
      </w:r>
      <w:r w:rsidRPr="00E44573">
        <w:t xml:space="preserve"> of the projects </w:t>
      </w:r>
      <w:r w:rsidR="00D61AF6" w:rsidRPr="00E44573">
        <w:t>has undergone multiple changes throughout their lifespan, notably by concentrating the bulk of the intervention</w:t>
      </w:r>
      <w:r w:rsidR="00906D16">
        <w:t>s</w:t>
      </w:r>
      <w:r w:rsidR="00D61AF6" w:rsidRPr="00E44573">
        <w:t xml:space="preserve"> on building infrastructure, and by renouncing affordability aspects. Some activities have also been switched between the two components. As a result the projects </w:t>
      </w:r>
      <w:r w:rsidR="00103017" w:rsidRPr="00E44573">
        <w:t xml:space="preserve">have lost </w:t>
      </w:r>
      <w:r w:rsidR="00906D16">
        <w:t>their</w:t>
      </w:r>
      <w:r w:rsidR="00906D16" w:rsidRPr="00E44573">
        <w:t xml:space="preserve"> </w:t>
      </w:r>
      <w:r w:rsidR="00103017" w:rsidRPr="00E44573">
        <w:t xml:space="preserve">readability and evaluability and their intervention logic is </w:t>
      </w:r>
      <w:r w:rsidR="00906D16" w:rsidRPr="00E44573">
        <w:t>no</w:t>
      </w:r>
      <w:r w:rsidR="00906D16">
        <w:t xml:space="preserve"> longer</w:t>
      </w:r>
      <w:r w:rsidR="00906D16" w:rsidRPr="00E44573">
        <w:t xml:space="preserve"> </w:t>
      </w:r>
      <w:r w:rsidR="00103017" w:rsidRPr="00E44573">
        <w:t xml:space="preserve">the appropriate tool </w:t>
      </w:r>
      <w:r w:rsidR="00906D16">
        <w:t>for</w:t>
      </w:r>
      <w:r w:rsidR="00103017" w:rsidRPr="00E44573">
        <w:t xml:space="preserve"> display</w:t>
      </w:r>
      <w:r w:rsidR="00906D16">
        <w:t>ing</w:t>
      </w:r>
      <w:r w:rsidR="00103017" w:rsidRPr="00E44573">
        <w:t xml:space="preserve"> the hierarchy of objectives, indicators, hypotheses and risks and to assess the results. </w:t>
      </w:r>
    </w:p>
    <w:p w:rsidR="00132E90" w:rsidRDefault="00675CF2" w:rsidP="0017435D">
      <w:pPr>
        <w:jc w:val="both"/>
        <w:rPr>
          <w:rFonts w:eastAsia="Calibri" w:cs="Arial"/>
        </w:rPr>
      </w:pPr>
      <w:r w:rsidRPr="00E44573">
        <w:rPr>
          <w:b/>
        </w:rPr>
        <w:t xml:space="preserve">Efficiency </w:t>
      </w:r>
      <w:r w:rsidRPr="00E44573">
        <w:t xml:space="preserve">is </w:t>
      </w:r>
      <w:r w:rsidR="002F745E">
        <w:t>un</w:t>
      </w:r>
      <w:r w:rsidRPr="00E44573">
        <w:t xml:space="preserve">satisfactory, despite progress in </w:t>
      </w:r>
      <w:r w:rsidR="002F745E">
        <w:t>recent</w:t>
      </w:r>
      <w:r w:rsidRPr="00E44573">
        <w:t xml:space="preserve"> months. The l</w:t>
      </w:r>
      <w:r w:rsidR="00847885" w:rsidRPr="00E44573">
        <w:t xml:space="preserve">evel of disbursement remains </w:t>
      </w:r>
      <w:r w:rsidRPr="00E44573">
        <w:t>low for both projects: respectively 66</w:t>
      </w:r>
      <w:r w:rsidR="00845D30">
        <w:t xml:space="preserve"> per cent</w:t>
      </w:r>
      <w:r w:rsidRPr="00E44573">
        <w:t xml:space="preserve"> (BE1EARP) and 35</w:t>
      </w:r>
      <w:r w:rsidR="00845D30">
        <w:t xml:space="preserve"> per cent</w:t>
      </w:r>
      <w:r w:rsidR="00845D30" w:rsidRPr="00E44573">
        <w:t xml:space="preserve"> </w:t>
      </w:r>
      <w:r w:rsidRPr="00E44573">
        <w:t xml:space="preserve">(BE2EARP) a </w:t>
      </w:r>
      <w:r w:rsidR="00847885" w:rsidRPr="00E44573">
        <w:t>few</w:t>
      </w:r>
      <w:r w:rsidRPr="00E44573">
        <w:t xml:space="preserve"> months </w:t>
      </w:r>
      <w:r w:rsidR="00847885" w:rsidRPr="00E44573">
        <w:t>before</w:t>
      </w:r>
      <w:r w:rsidRPr="00E44573">
        <w:t xml:space="preserve"> the end of the interventions. </w:t>
      </w:r>
      <w:r w:rsidR="007F52C4" w:rsidRPr="00E44573">
        <w:t xml:space="preserve">It is </w:t>
      </w:r>
      <w:r w:rsidR="002F745E" w:rsidRPr="00E44573">
        <w:t xml:space="preserve">rather unlikely </w:t>
      </w:r>
      <w:r w:rsidR="007F52C4" w:rsidRPr="00E44573">
        <w:t>under these circumstance</w:t>
      </w:r>
      <w:r w:rsidR="00847885" w:rsidRPr="00E44573">
        <w:t>s</w:t>
      </w:r>
      <w:r w:rsidR="007F52C4" w:rsidRPr="00E44573">
        <w:t xml:space="preserve"> that</w:t>
      </w:r>
      <w:r w:rsidR="002F745E">
        <w:t>,</w:t>
      </w:r>
      <w:r w:rsidR="007F52C4" w:rsidRPr="00E44573">
        <w:t xml:space="preserve"> </w:t>
      </w:r>
      <w:r w:rsidR="002F745E">
        <w:t>in part</w:t>
      </w:r>
      <w:r w:rsidR="009133A9">
        <w:t>icular</w:t>
      </w:r>
      <w:r w:rsidR="002F745E">
        <w:t>,</w:t>
      </w:r>
      <w:r w:rsidR="007F52C4" w:rsidRPr="00E44573">
        <w:t xml:space="preserve"> the BE2EARP results will be reached by the end of the project, </w:t>
      </w:r>
      <w:r w:rsidR="009133A9">
        <w:t>unless</w:t>
      </w:r>
      <w:r w:rsidR="007F52C4" w:rsidRPr="00E44573">
        <w:t xml:space="preserve"> the </w:t>
      </w:r>
      <w:r w:rsidR="00847885" w:rsidRPr="00E44573">
        <w:t>progress</w:t>
      </w:r>
      <w:r w:rsidR="007F52C4" w:rsidRPr="00E44573">
        <w:t xml:space="preserve"> </w:t>
      </w:r>
      <w:r w:rsidR="009133A9">
        <w:t>in</w:t>
      </w:r>
      <w:r w:rsidR="009133A9" w:rsidRPr="00E44573">
        <w:t xml:space="preserve"> </w:t>
      </w:r>
      <w:r w:rsidR="009133A9">
        <w:t>recent</w:t>
      </w:r>
      <w:r w:rsidR="007F52C4" w:rsidRPr="00E44573">
        <w:t xml:space="preserve"> months </w:t>
      </w:r>
      <w:r w:rsidR="009133A9">
        <w:t>is</w:t>
      </w:r>
      <w:r w:rsidR="00847885" w:rsidRPr="00E44573">
        <w:t xml:space="preserve"> confirmed</w:t>
      </w:r>
      <w:r w:rsidR="007F52C4" w:rsidRPr="00E44573">
        <w:t xml:space="preserve"> and allow</w:t>
      </w:r>
      <w:r w:rsidR="009133A9">
        <w:t>ance is made for</w:t>
      </w:r>
      <w:r w:rsidR="007F52C4" w:rsidRPr="00E44573">
        <w:t xml:space="preserve"> catch</w:t>
      </w:r>
      <w:r w:rsidR="009133A9">
        <w:t>ing</w:t>
      </w:r>
      <w:r w:rsidR="007F52C4" w:rsidRPr="00E44573">
        <w:t xml:space="preserve"> up. These delays are explained by </w:t>
      </w:r>
      <w:r w:rsidR="007A1722" w:rsidRPr="00E44573">
        <w:t xml:space="preserve">factors </w:t>
      </w:r>
      <w:r w:rsidR="007F52C4" w:rsidRPr="00E44573">
        <w:t>both inherent and external to the project</w:t>
      </w:r>
      <w:r w:rsidR="00847885" w:rsidRPr="00E44573">
        <w:t>s</w:t>
      </w:r>
      <w:r w:rsidR="007F52C4" w:rsidRPr="00E44573">
        <w:t>. The former concern (1)</w:t>
      </w:r>
      <w:r w:rsidR="007A1722">
        <w:t> </w:t>
      </w:r>
      <w:r w:rsidR="007F52C4" w:rsidRPr="00E44573">
        <w:t xml:space="preserve">the understaffing of the project; (2) the co-management </w:t>
      </w:r>
      <w:r w:rsidR="007F52C4" w:rsidRPr="00E44573">
        <w:lastRenderedPageBreak/>
        <w:t>approach;</w:t>
      </w:r>
      <w:r w:rsidR="00847885" w:rsidRPr="00E44573">
        <w:t xml:space="preserve"> and</w:t>
      </w:r>
      <w:r w:rsidR="007F52C4" w:rsidRPr="00E44573">
        <w:t xml:space="preserve"> (3) the implementation problems with some specific contracts. The external factors relate more to (1) institutional changes (the split of the EWSA); (2) the length of the </w:t>
      </w:r>
      <w:r w:rsidR="007F52C4" w:rsidRPr="002F0B17">
        <w:t xml:space="preserve">procurement process. </w:t>
      </w:r>
      <w:r w:rsidR="00026AE7" w:rsidRPr="002F0B17">
        <w:t xml:space="preserve">In this respect, </w:t>
      </w:r>
      <w:r w:rsidR="00026AE7" w:rsidRPr="002F0B17">
        <w:rPr>
          <w:rFonts w:eastAsia="Calibri" w:cs="Arial"/>
        </w:rPr>
        <w:t>t</w:t>
      </w:r>
      <w:r w:rsidR="004D1E6F" w:rsidRPr="002F0B17">
        <w:rPr>
          <w:rFonts w:eastAsia="Calibri" w:cs="Arial"/>
        </w:rPr>
        <w:t xml:space="preserve">he main </w:t>
      </w:r>
      <w:r w:rsidR="00026AE7" w:rsidRPr="002F0B17">
        <w:rPr>
          <w:rFonts w:eastAsia="Calibri" w:cs="Arial"/>
        </w:rPr>
        <w:t xml:space="preserve">delay </w:t>
      </w:r>
      <w:r w:rsidR="004D1E6F" w:rsidRPr="002F0B17">
        <w:rPr>
          <w:rFonts w:eastAsia="Calibri" w:cs="Arial"/>
        </w:rPr>
        <w:t>factor</w:t>
      </w:r>
      <w:r w:rsidR="002876BD" w:rsidRPr="002F0B17">
        <w:rPr>
          <w:rFonts w:eastAsia="Calibri" w:cs="Arial"/>
        </w:rPr>
        <w:t>s</w:t>
      </w:r>
      <w:r w:rsidR="004D1E6F" w:rsidRPr="002F0B17">
        <w:rPr>
          <w:rFonts w:eastAsia="Calibri" w:cs="Arial"/>
        </w:rPr>
        <w:t xml:space="preserve"> are the numerous indecisions within a procurement process an</w:t>
      </w:r>
      <w:r w:rsidR="00CF3BE0" w:rsidRPr="002F0B17">
        <w:rPr>
          <w:rFonts w:eastAsia="Calibri" w:cs="Arial"/>
        </w:rPr>
        <w:t>d</w:t>
      </w:r>
      <w:r w:rsidR="004D1E6F" w:rsidRPr="002F0B17">
        <w:rPr>
          <w:rFonts w:eastAsia="Calibri" w:cs="Arial"/>
        </w:rPr>
        <w:t xml:space="preserve"> the unavailability of </w:t>
      </w:r>
      <w:r w:rsidR="00A4579B" w:rsidRPr="002F0B17">
        <w:rPr>
          <w:rFonts w:eastAsia="Calibri" w:cs="Arial"/>
        </w:rPr>
        <w:t xml:space="preserve">the </w:t>
      </w:r>
      <w:r w:rsidR="004D1E6F" w:rsidRPr="002F0B17">
        <w:rPr>
          <w:rFonts w:eastAsia="Calibri" w:cs="Arial"/>
        </w:rPr>
        <w:t>staff</w:t>
      </w:r>
      <w:r w:rsidR="00026AE7" w:rsidRPr="002F0B17">
        <w:rPr>
          <w:rFonts w:eastAsia="Calibri" w:cs="Arial"/>
        </w:rPr>
        <w:t xml:space="preserve"> during the procurement process</w:t>
      </w:r>
      <w:r w:rsidR="004D1E6F" w:rsidRPr="002F0B17">
        <w:rPr>
          <w:rFonts w:eastAsia="Calibri" w:cs="Arial"/>
        </w:rPr>
        <w:t>.</w:t>
      </w:r>
      <w:r w:rsidR="004D1E6F" w:rsidRPr="004D1E6F">
        <w:rPr>
          <w:rFonts w:eastAsia="Calibri" w:cs="Arial"/>
        </w:rPr>
        <w:t xml:space="preserve">  </w:t>
      </w:r>
    </w:p>
    <w:p w:rsidR="004D1E6F" w:rsidRPr="00132E90" w:rsidRDefault="007E7FC0" w:rsidP="004D1E6F">
      <w:pPr>
        <w:rPr>
          <w:rFonts w:eastAsia="Calibri" w:cs="Arial"/>
          <w:lang w:val="en-US"/>
        </w:rPr>
      </w:pPr>
      <w:r>
        <w:rPr>
          <w:rFonts w:eastAsia="Calibri" w:cs="Arial"/>
        </w:rPr>
        <w:t>It seems that, w</w:t>
      </w:r>
      <w:r w:rsidR="00683F46" w:rsidRPr="00C7673E">
        <w:rPr>
          <w:rFonts w:eastAsia="Calibri" w:cs="Arial"/>
        </w:rPr>
        <w:t xml:space="preserve">hen </w:t>
      </w:r>
      <w:r w:rsidR="00132E90" w:rsidRPr="00C7673E">
        <w:rPr>
          <w:rFonts w:eastAsia="Calibri" w:cs="Times New Roman"/>
          <w:szCs w:val="21"/>
          <w:lang w:val="en-US"/>
        </w:rPr>
        <w:t xml:space="preserve">the project </w:t>
      </w:r>
      <w:r w:rsidR="00683F46" w:rsidRPr="00C7673E">
        <w:rPr>
          <w:rFonts w:eastAsia="Calibri" w:cs="Times New Roman"/>
          <w:szCs w:val="21"/>
          <w:lang w:val="en-US"/>
        </w:rPr>
        <w:t>was</w:t>
      </w:r>
      <w:r w:rsidR="00132E90" w:rsidRPr="00C7673E">
        <w:rPr>
          <w:rFonts w:eastAsia="Calibri" w:cs="Times New Roman"/>
          <w:szCs w:val="21"/>
          <w:lang w:val="en-US"/>
        </w:rPr>
        <w:t xml:space="preserve"> conceived</w:t>
      </w:r>
      <w:r w:rsidR="00135F98" w:rsidRPr="00C7673E">
        <w:rPr>
          <w:rFonts w:eastAsia="Calibri" w:cs="Times New Roman"/>
          <w:szCs w:val="21"/>
          <w:lang w:val="en-US"/>
        </w:rPr>
        <w:t xml:space="preserve">, </w:t>
      </w:r>
      <w:r w:rsidR="001C05E5" w:rsidRPr="00C7673E">
        <w:rPr>
          <w:rFonts w:eastAsia="Calibri" w:cs="Times New Roman"/>
          <w:szCs w:val="21"/>
          <w:lang w:val="en-US"/>
        </w:rPr>
        <w:t>insufficient</w:t>
      </w:r>
      <w:r w:rsidR="00132E90" w:rsidRPr="00C7673E">
        <w:rPr>
          <w:rFonts w:eastAsia="Calibri" w:cs="Times New Roman"/>
          <w:szCs w:val="21"/>
          <w:lang w:val="en-US"/>
        </w:rPr>
        <w:t xml:space="preserve"> consider</w:t>
      </w:r>
      <w:r w:rsidR="00683F46" w:rsidRPr="00C7673E">
        <w:rPr>
          <w:rFonts w:eastAsia="Calibri" w:cs="Times New Roman"/>
          <w:szCs w:val="21"/>
          <w:lang w:val="en-US"/>
        </w:rPr>
        <w:t>ation was given to</w:t>
      </w:r>
      <w:r w:rsidR="00132E90" w:rsidRPr="00C7673E">
        <w:rPr>
          <w:rFonts w:eastAsia="Calibri" w:cs="Times New Roman"/>
          <w:szCs w:val="21"/>
          <w:lang w:val="en-US"/>
        </w:rPr>
        <w:t xml:space="preserve"> the existing institutional constraints and </w:t>
      </w:r>
      <w:r w:rsidR="00683F46" w:rsidRPr="00C7673E">
        <w:rPr>
          <w:rFonts w:eastAsia="Calibri" w:cs="Times New Roman"/>
          <w:szCs w:val="21"/>
          <w:lang w:val="en-US"/>
        </w:rPr>
        <w:t xml:space="preserve">to the exact </w:t>
      </w:r>
      <w:r w:rsidR="00132E90" w:rsidRPr="00C7673E">
        <w:rPr>
          <w:rFonts w:eastAsia="Calibri" w:cs="Times New Roman"/>
          <w:szCs w:val="21"/>
          <w:lang w:val="en-US"/>
        </w:rPr>
        <w:t xml:space="preserve">extent of information exchanges among </w:t>
      </w:r>
      <w:r w:rsidR="00683F46" w:rsidRPr="00C7673E">
        <w:rPr>
          <w:rFonts w:eastAsia="Calibri" w:cs="Times New Roman"/>
          <w:szCs w:val="21"/>
          <w:lang w:val="en-US"/>
        </w:rPr>
        <w:t xml:space="preserve">the </w:t>
      </w:r>
      <w:r w:rsidR="00132E90" w:rsidRPr="00C7673E">
        <w:rPr>
          <w:rFonts w:eastAsia="Calibri" w:cs="Times New Roman"/>
          <w:szCs w:val="21"/>
          <w:lang w:val="en-US"/>
        </w:rPr>
        <w:t xml:space="preserve">various </w:t>
      </w:r>
      <w:r w:rsidR="00683F46" w:rsidRPr="00C7673E">
        <w:rPr>
          <w:rFonts w:eastAsia="Calibri" w:cs="Times New Roman"/>
          <w:szCs w:val="21"/>
          <w:lang w:val="en-US"/>
        </w:rPr>
        <w:t xml:space="preserve">Utility </w:t>
      </w:r>
      <w:r w:rsidR="00132E90" w:rsidRPr="00C7673E">
        <w:rPr>
          <w:rFonts w:eastAsia="Calibri" w:cs="Times New Roman"/>
          <w:szCs w:val="21"/>
          <w:lang w:val="en-US"/>
        </w:rPr>
        <w:t xml:space="preserve">entities, </w:t>
      </w:r>
      <w:r w:rsidR="00683F46" w:rsidRPr="00C7673E">
        <w:rPr>
          <w:rFonts w:eastAsia="Calibri" w:cs="Times New Roman"/>
          <w:szCs w:val="21"/>
          <w:lang w:val="en-US"/>
        </w:rPr>
        <w:t>such as</w:t>
      </w:r>
      <w:r w:rsidR="00132E90" w:rsidRPr="00C7673E">
        <w:rPr>
          <w:rFonts w:eastAsia="Calibri" w:cs="Times New Roman"/>
          <w:szCs w:val="21"/>
          <w:lang w:val="en-US"/>
        </w:rPr>
        <w:t xml:space="preserve"> EUCL and EDCL</w:t>
      </w:r>
      <w:r w:rsidR="00683F46" w:rsidRPr="00C7673E">
        <w:rPr>
          <w:rFonts w:eastAsia="Calibri" w:cs="Times New Roman"/>
          <w:szCs w:val="21"/>
          <w:lang w:val="en-US"/>
        </w:rPr>
        <w:t>.</w:t>
      </w:r>
      <w:r w:rsidR="00132E90" w:rsidRPr="00C7673E">
        <w:rPr>
          <w:rFonts w:eastAsia="Calibri" w:cs="Times New Roman"/>
          <w:szCs w:val="21"/>
          <w:lang w:val="en-US"/>
        </w:rPr>
        <w:t xml:space="preserve"> </w:t>
      </w:r>
      <w:r w:rsidR="00135F98" w:rsidRPr="00C7673E">
        <w:rPr>
          <w:rFonts w:eastAsia="Calibri" w:cs="Times New Roman"/>
          <w:szCs w:val="21"/>
          <w:lang w:val="en-US"/>
        </w:rPr>
        <w:t>These two factors are important in</w:t>
      </w:r>
      <w:r w:rsidR="00683F46" w:rsidRPr="00C7673E">
        <w:rPr>
          <w:rFonts w:eastAsia="Calibri" w:cs="Times New Roman"/>
          <w:szCs w:val="21"/>
          <w:lang w:val="en-US"/>
        </w:rPr>
        <w:t xml:space="preserve"> </w:t>
      </w:r>
      <w:r w:rsidR="00132E90" w:rsidRPr="00C7673E">
        <w:rPr>
          <w:rFonts w:eastAsia="Calibri" w:cs="Times New Roman"/>
          <w:szCs w:val="21"/>
          <w:lang w:val="en-US"/>
        </w:rPr>
        <w:t xml:space="preserve">finalizing technical specifications, </w:t>
      </w:r>
      <w:r w:rsidR="00683F46" w:rsidRPr="00C7673E">
        <w:rPr>
          <w:rFonts w:eastAsia="Calibri" w:cs="Times New Roman"/>
          <w:szCs w:val="21"/>
          <w:lang w:val="en-US"/>
        </w:rPr>
        <w:t xml:space="preserve">determining the </w:t>
      </w:r>
      <w:r w:rsidR="00132E90" w:rsidRPr="00C7673E">
        <w:rPr>
          <w:rFonts w:eastAsia="Calibri" w:cs="Times New Roman"/>
          <w:szCs w:val="21"/>
          <w:lang w:val="en-US"/>
        </w:rPr>
        <w:t xml:space="preserve">scope of works </w:t>
      </w:r>
      <w:r w:rsidR="00683F46" w:rsidRPr="00C7673E">
        <w:rPr>
          <w:rFonts w:eastAsia="Calibri" w:cs="Times New Roman"/>
          <w:szCs w:val="21"/>
          <w:lang w:val="en-US"/>
        </w:rPr>
        <w:t xml:space="preserve">as well as </w:t>
      </w:r>
      <w:r w:rsidR="00132E90" w:rsidRPr="00C7673E">
        <w:rPr>
          <w:rFonts w:eastAsia="Calibri" w:cs="Times New Roman"/>
          <w:szCs w:val="21"/>
          <w:lang w:val="en-US"/>
        </w:rPr>
        <w:t>during the various stages of</w:t>
      </w:r>
      <w:r w:rsidR="00683F46" w:rsidRPr="00C7673E">
        <w:rPr>
          <w:rFonts w:eastAsia="Calibri" w:cs="Times New Roman"/>
          <w:szCs w:val="21"/>
          <w:lang w:val="en-US"/>
        </w:rPr>
        <w:t xml:space="preserve"> </w:t>
      </w:r>
      <w:r w:rsidR="00132E90" w:rsidRPr="00C7673E">
        <w:rPr>
          <w:rFonts w:eastAsia="Calibri" w:cs="Times New Roman"/>
          <w:szCs w:val="21"/>
          <w:lang w:val="en-US"/>
        </w:rPr>
        <w:t xml:space="preserve">evaluation and due-diligences during the procurement processes. </w:t>
      </w:r>
    </w:p>
    <w:p w:rsidR="00182878" w:rsidRPr="00E44573" w:rsidRDefault="00182878" w:rsidP="00103017">
      <w:pPr>
        <w:jc w:val="both"/>
      </w:pPr>
      <w:r w:rsidRPr="00E44573">
        <w:t xml:space="preserve">The evaluation assesses </w:t>
      </w:r>
      <w:r w:rsidRPr="00E44573">
        <w:rPr>
          <w:b/>
        </w:rPr>
        <w:t xml:space="preserve">effectiveness </w:t>
      </w:r>
      <w:r w:rsidRPr="00E44573">
        <w:t>as satisfactory. Despite the delays, the outputs of the construction of 292 km of MV lines and 738 km of LV lines will be achieved</w:t>
      </w:r>
      <w:r w:rsidR="00D4357F" w:rsidRPr="00E44573">
        <w:t xml:space="preserve">. This should ensure 27,000 connections and increase the overall power coverage of the Eastern Province. </w:t>
      </w:r>
      <w:r w:rsidR="007A1722" w:rsidRPr="00E44573">
        <w:t xml:space="preserve">However in </w:t>
      </w:r>
      <w:r w:rsidR="00D4357F" w:rsidRPr="00E44573">
        <w:t xml:space="preserve">the absence of an operational M&amp;E system this </w:t>
      </w:r>
      <w:r w:rsidR="00847885" w:rsidRPr="00E44573">
        <w:t xml:space="preserve">cannot </w:t>
      </w:r>
      <w:r w:rsidR="00D4357F" w:rsidRPr="00E44573">
        <w:t>be</w:t>
      </w:r>
      <w:r w:rsidR="00847885" w:rsidRPr="00E44573">
        <w:t xml:space="preserve"> </w:t>
      </w:r>
      <w:r w:rsidR="00E44573" w:rsidRPr="00E44573">
        <w:t>formally</w:t>
      </w:r>
      <w:r w:rsidR="00D4357F" w:rsidRPr="00E44573">
        <w:t xml:space="preserve"> confirmed. Capacity-building activities have only been partially launched at this stage. </w:t>
      </w:r>
    </w:p>
    <w:p w:rsidR="00D4357F" w:rsidRPr="00E44573" w:rsidRDefault="00D4357F" w:rsidP="00103017">
      <w:pPr>
        <w:jc w:val="both"/>
      </w:pPr>
      <w:r w:rsidRPr="00E44573">
        <w:t xml:space="preserve">It is too early to assess </w:t>
      </w:r>
      <w:r w:rsidRPr="00E44573">
        <w:rPr>
          <w:b/>
        </w:rPr>
        <w:t>impact</w:t>
      </w:r>
      <w:r w:rsidRPr="00E44573">
        <w:t>, especially since little information is available on the beneficiaries of the connections. Th</w:t>
      </w:r>
      <w:r w:rsidR="007A1722">
        <w:t>at</w:t>
      </w:r>
      <w:r w:rsidRPr="00E44573">
        <w:t xml:space="preserve"> said, during field visits beneficiaries underlined the </w:t>
      </w:r>
      <w:r w:rsidR="00D91DEF" w:rsidRPr="00E44573">
        <w:t>gains</w:t>
      </w:r>
      <w:r w:rsidRPr="00E44573">
        <w:t xml:space="preserve"> </w:t>
      </w:r>
      <w:r w:rsidR="007A1722">
        <w:t>from</w:t>
      </w:r>
      <w:r w:rsidRPr="00E44573">
        <w:t xml:space="preserve"> access to electricity in terms of quality of life for the households or of </w:t>
      </w:r>
      <w:r w:rsidR="007A1722">
        <w:t xml:space="preserve">its </w:t>
      </w:r>
      <w:r w:rsidRPr="00E44573">
        <w:t>contribution to the development of economic activities. A recurrent problem, as also underlined by a specific W</w:t>
      </w:r>
      <w:r w:rsidR="0002721E">
        <w:t xml:space="preserve">orld </w:t>
      </w:r>
      <w:r w:rsidRPr="00E44573">
        <w:t>B</w:t>
      </w:r>
      <w:r w:rsidR="0002721E">
        <w:t>ank</w:t>
      </w:r>
      <w:r w:rsidRPr="00E44573">
        <w:t xml:space="preserve"> study</w:t>
      </w:r>
      <w:r w:rsidR="00847885" w:rsidRPr="00E44573">
        <w:t>,</w:t>
      </w:r>
      <w:r w:rsidRPr="00E44573">
        <w:t xml:space="preserve"> is that many households </w:t>
      </w:r>
      <w:r w:rsidR="00706CD7">
        <w:t>make</w:t>
      </w:r>
      <w:r w:rsidR="00706CD7" w:rsidRPr="00E44573">
        <w:t xml:space="preserve"> </w:t>
      </w:r>
      <w:r w:rsidR="007A1722">
        <w:t xml:space="preserve">only </w:t>
      </w:r>
      <w:r w:rsidRPr="00E44573">
        <w:t>limited use of the new connections (mainly to charge phone batteries and for radio</w:t>
      </w:r>
      <w:r w:rsidR="007A1722">
        <w:t>s</w:t>
      </w:r>
      <w:r w:rsidRPr="00E44573">
        <w:t xml:space="preserve">). </w:t>
      </w:r>
    </w:p>
    <w:p w:rsidR="00D91DEF" w:rsidRPr="00E44573" w:rsidRDefault="00D91DEF" w:rsidP="00103017">
      <w:pPr>
        <w:jc w:val="both"/>
      </w:pPr>
      <w:r w:rsidRPr="00E44573">
        <w:t xml:space="preserve">One may expect the projects to have </w:t>
      </w:r>
      <w:r w:rsidRPr="00E44573">
        <w:rPr>
          <w:b/>
        </w:rPr>
        <w:t xml:space="preserve">sustained </w:t>
      </w:r>
      <w:r w:rsidRPr="00E44573">
        <w:t xml:space="preserve">effects. The economic viability of the sector is an important </w:t>
      </w:r>
      <w:r w:rsidR="00706CD7">
        <w:t>factor</w:t>
      </w:r>
      <w:r w:rsidR="00706CD7" w:rsidRPr="00E44573">
        <w:t xml:space="preserve"> </w:t>
      </w:r>
      <w:r w:rsidRPr="00E44573">
        <w:t xml:space="preserve">in </w:t>
      </w:r>
      <w:r w:rsidR="00706CD7">
        <w:t>respect</w:t>
      </w:r>
      <w:r w:rsidR="00706CD7" w:rsidRPr="00E44573">
        <w:t xml:space="preserve"> </w:t>
      </w:r>
      <w:r w:rsidRPr="00E44573">
        <w:t xml:space="preserve">of sustainability, as lasting effects will depend on the capacity to mobilise financial resources to ensure the maintenance of the infrastructure. That capacity is jeopardized by different factors, notably (1) </w:t>
      </w:r>
      <w:r w:rsidR="00F04C3E" w:rsidRPr="00E44573">
        <w:t xml:space="preserve">the </w:t>
      </w:r>
      <w:r w:rsidRPr="00E44573">
        <w:t xml:space="preserve">weak demand </w:t>
      </w:r>
      <w:r w:rsidR="00F04C3E">
        <w:t>for</w:t>
      </w:r>
      <w:r w:rsidR="00F04C3E" w:rsidRPr="00E44573">
        <w:t xml:space="preserve"> </w:t>
      </w:r>
      <w:r w:rsidRPr="00E44573">
        <w:t>electricity; (2)</w:t>
      </w:r>
      <w:r w:rsidR="008961DB">
        <w:t> </w:t>
      </w:r>
      <w:r w:rsidRPr="00E44573">
        <w:t>the damaged infrastructure (many wooden po</w:t>
      </w:r>
      <w:r w:rsidR="00F16AA7" w:rsidRPr="00E44573">
        <w:t>le</w:t>
      </w:r>
      <w:r w:rsidRPr="00E44573">
        <w:t xml:space="preserve">s are seriously cracked, and at risk within a </w:t>
      </w:r>
      <w:r w:rsidR="00F04C3E">
        <w:t>five-</w:t>
      </w:r>
      <w:r w:rsidR="00E44573" w:rsidRPr="00E44573">
        <w:t>year</w:t>
      </w:r>
      <w:r w:rsidRPr="00E44573">
        <w:t xml:space="preserve"> timeframe. </w:t>
      </w:r>
      <w:r w:rsidR="00F16AA7" w:rsidRPr="00E44573">
        <w:t xml:space="preserve">For the latter there are technical solutions </w:t>
      </w:r>
      <w:r w:rsidR="0099662F">
        <w:t xml:space="preserve">claiming </w:t>
      </w:r>
      <w:r w:rsidR="00F16AA7" w:rsidRPr="00E44573">
        <w:t>to extent the lifespan of the poles to 30 year</w:t>
      </w:r>
      <w:r w:rsidR="008961DB">
        <w:t>s</w:t>
      </w:r>
      <w:r w:rsidR="0099662F">
        <w:t xml:space="preserve"> but this technique remains controversial between experts</w:t>
      </w:r>
      <w:r w:rsidR="00F16AA7" w:rsidRPr="00E44573">
        <w:t xml:space="preserve">. </w:t>
      </w:r>
      <w:r w:rsidR="00E44573" w:rsidRPr="00E44573">
        <w:t>F</w:t>
      </w:r>
      <w:r w:rsidR="00F16AA7" w:rsidRPr="00E44573">
        <w:t xml:space="preserve">or maintenance the strong commitment of the </w:t>
      </w:r>
      <w:proofErr w:type="spellStart"/>
      <w:r w:rsidR="00F16AA7" w:rsidRPr="00E44573">
        <w:t>GoR</w:t>
      </w:r>
      <w:proofErr w:type="spellEnd"/>
      <w:r w:rsidR="00F16AA7" w:rsidRPr="00E44573">
        <w:t xml:space="preserve"> to provide the required funding is a good guarantee that the effects will be sustained. </w:t>
      </w:r>
    </w:p>
    <w:p w:rsidR="0017435D" w:rsidRDefault="00A74B0E" w:rsidP="0017435D">
      <w:pPr>
        <w:jc w:val="both"/>
        <w:sectPr w:rsidR="0017435D" w:rsidSect="0017435D">
          <w:headerReference w:type="first" r:id="rId13"/>
          <w:footerReference w:type="first" r:id="rId14"/>
          <w:pgSz w:w="11906" w:h="16838"/>
          <w:pgMar w:top="1418" w:right="1531" w:bottom="1135" w:left="1871" w:header="709" w:footer="709" w:gutter="0"/>
          <w:pgNumType w:start="1"/>
          <w:cols w:space="708"/>
          <w:titlePg/>
          <w:docGrid w:linePitch="360"/>
        </w:sectPr>
      </w:pPr>
      <w:r w:rsidRPr="00E44573">
        <w:t xml:space="preserve">In terms of </w:t>
      </w:r>
      <w:r w:rsidRPr="00E44573">
        <w:rPr>
          <w:b/>
        </w:rPr>
        <w:t>crosscutting issues</w:t>
      </w:r>
      <w:r w:rsidRPr="00E44573">
        <w:t>, the evaluation concludes that</w:t>
      </w:r>
      <w:r w:rsidR="008961DB">
        <w:t>, up</w:t>
      </w:r>
      <w:r w:rsidRPr="00E44573">
        <w:t xml:space="preserve"> until today, the projects have not devoted much attention to </w:t>
      </w:r>
      <w:r w:rsidRPr="00E44573">
        <w:rPr>
          <w:b/>
          <w:i/>
        </w:rPr>
        <w:t>gender</w:t>
      </w:r>
      <w:r w:rsidRPr="00E44573">
        <w:t>. There were contacts with the Gender Monitor Office and a collaboration programme was supposed to be prepared, but no concrete action ha</w:t>
      </w:r>
      <w:r w:rsidR="00E44573" w:rsidRPr="00E44573">
        <w:t>s</w:t>
      </w:r>
      <w:r w:rsidRPr="00E44573">
        <w:t xml:space="preserve"> been undertaken. Interviewees underline</w:t>
      </w:r>
      <w:r w:rsidR="00E44573" w:rsidRPr="00E44573">
        <w:t>d</w:t>
      </w:r>
      <w:r w:rsidRPr="00E44573">
        <w:t xml:space="preserve"> that this was due to the lack of staff in the project and the different delays </w:t>
      </w:r>
      <w:r w:rsidR="00C446F8">
        <w:t>recorded</w:t>
      </w:r>
      <w:r w:rsidRPr="00E44573">
        <w:t xml:space="preserve">, so that the bulk of the efforts went to the grid extension works. </w:t>
      </w:r>
      <w:r w:rsidRPr="00E44573">
        <w:rPr>
          <w:b/>
          <w:i/>
        </w:rPr>
        <w:t xml:space="preserve">Environmental </w:t>
      </w:r>
      <w:r w:rsidRPr="00E44573">
        <w:t xml:space="preserve">issues were on the contrary addressed in project documents. An Environmental Management Plan (EMP) was developed and approved by the relevant </w:t>
      </w:r>
      <w:proofErr w:type="spellStart"/>
      <w:r w:rsidRPr="00E44573">
        <w:t>GoR</w:t>
      </w:r>
      <w:proofErr w:type="spellEnd"/>
      <w:r w:rsidRPr="00E44573">
        <w:t xml:space="preserve"> agencies and by Enabel in order to allow construction activity</w:t>
      </w:r>
      <w:r w:rsidR="00C446F8">
        <w:t xml:space="preserve"> to proceed</w:t>
      </w:r>
      <w:r w:rsidRPr="00E44573">
        <w:t xml:space="preserve">. </w:t>
      </w:r>
      <w:r w:rsidR="00C446F8" w:rsidRPr="00E44573">
        <w:t>A</w:t>
      </w:r>
      <w:r w:rsidR="00261C2A" w:rsidRPr="00E44573">
        <w:t xml:space="preserve"> Resettlement Action Plan (RAP) was </w:t>
      </w:r>
      <w:r w:rsidR="00C446F8" w:rsidRPr="00E44573">
        <w:t xml:space="preserve">also </w:t>
      </w:r>
      <w:r w:rsidR="00261C2A" w:rsidRPr="00E44573">
        <w:t xml:space="preserve">developed and the </w:t>
      </w:r>
      <w:proofErr w:type="spellStart"/>
      <w:r w:rsidR="00261C2A" w:rsidRPr="00E44573">
        <w:t>GoR</w:t>
      </w:r>
      <w:proofErr w:type="spellEnd"/>
      <w:r w:rsidR="00261C2A" w:rsidRPr="00E44573">
        <w:t xml:space="preserve"> is committed to </w:t>
      </w:r>
      <w:r w:rsidR="007F66BE" w:rsidRPr="00E44573">
        <w:t>provid</w:t>
      </w:r>
      <w:r w:rsidR="007F66BE">
        <w:t>ing</w:t>
      </w:r>
      <w:r w:rsidR="007F66BE" w:rsidRPr="00E44573">
        <w:t xml:space="preserve"> </w:t>
      </w:r>
      <w:r w:rsidR="00261C2A" w:rsidRPr="00E44573">
        <w:t xml:space="preserve">the budget to compensate the </w:t>
      </w:r>
      <w:r w:rsidR="007F66BE" w:rsidRPr="00E44573">
        <w:t>project</w:t>
      </w:r>
      <w:r w:rsidR="007F66BE">
        <w:t>-</w:t>
      </w:r>
      <w:r w:rsidR="007F66BE" w:rsidRPr="00E44573">
        <w:t xml:space="preserve">affected people </w:t>
      </w:r>
      <w:r w:rsidR="00261C2A" w:rsidRPr="00E44573">
        <w:t xml:space="preserve">(PAP). </w:t>
      </w:r>
      <w:r w:rsidRPr="00E44573">
        <w:t xml:space="preserve">Both projects are expected on the one hand to have positive impacts on the environment (e.g. by reducing environmental </w:t>
      </w:r>
      <w:r w:rsidRPr="00E44573">
        <w:lastRenderedPageBreak/>
        <w:t xml:space="preserve">costs linked to generator use) and </w:t>
      </w:r>
      <w:r w:rsidR="00C446F8">
        <w:t xml:space="preserve">on the other hand </w:t>
      </w:r>
      <w:r w:rsidRPr="00E44573">
        <w:t xml:space="preserve">to have </w:t>
      </w:r>
      <w:r w:rsidR="007F66BE">
        <w:t>few</w:t>
      </w:r>
      <w:r w:rsidR="007F66BE" w:rsidRPr="00E44573">
        <w:t xml:space="preserve"> </w:t>
      </w:r>
      <w:r w:rsidRPr="00E44573">
        <w:t xml:space="preserve">adverse effects (e.g. on biodiversity, natural habitat, etc.). </w:t>
      </w:r>
    </w:p>
    <w:p w:rsidR="003332FD" w:rsidRPr="00E44573" w:rsidRDefault="003332FD" w:rsidP="0017435D">
      <w:pPr>
        <w:pStyle w:val="Heading1"/>
        <w:ind w:left="431" w:hanging="431"/>
        <w:rPr>
          <w:rFonts w:eastAsia="Calibri"/>
        </w:rPr>
      </w:pPr>
      <w:r w:rsidRPr="00E44573">
        <w:t xml:space="preserve">Recommendations </w:t>
      </w:r>
    </w:p>
    <w:p w:rsidR="00261C2A" w:rsidRPr="00E44573" w:rsidRDefault="00261C2A" w:rsidP="003332FD">
      <w:pPr>
        <w:pStyle w:val="BodyText"/>
        <w:jc w:val="both"/>
        <w:rPr>
          <w:rFonts w:ascii="Georgia" w:hAnsi="Georgia"/>
          <w:color w:val="585756"/>
          <w:sz w:val="21"/>
          <w:szCs w:val="22"/>
        </w:rPr>
      </w:pPr>
    </w:p>
    <w:p w:rsidR="00261C2A" w:rsidRPr="00E44573" w:rsidRDefault="00261C2A" w:rsidP="003332FD">
      <w:pPr>
        <w:pStyle w:val="BodyText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>The findings and conclusions from this review lead to six recommendations</w:t>
      </w:r>
      <w:r w:rsidR="00C446F8">
        <w:rPr>
          <w:rFonts w:ascii="Georgia" w:hAnsi="Georgia"/>
          <w:color w:val="585756"/>
          <w:sz w:val="21"/>
          <w:szCs w:val="22"/>
        </w:rPr>
        <w:t>:</w:t>
      </w:r>
      <w:r w:rsidR="00C446F8" w:rsidRPr="00E44573">
        <w:rPr>
          <w:rFonts w:ascii="Georgia" w:hAnsi="Georgia"/>
          <w:color w:val="585756"/>
          <w:sz w:val="21"/>
          <w:szCs w:val="22"/>
        </w:rPr>
        <w:t xml:space="preserve"> </w:t>
      </w:r>
    </w:p>
    <w:p w:rsidR="00261C2A" w:rsidRPr="00E44573" w:rsidRDefault="00261C2A" w:rsidP="003332FD">
      <w:pPr>
        <w:pStyle w:val="BodyText"/>
        <w:jc w:val="both"/>
        <w:rPr>
          <w:rFonts w:ascii="Georgia" w:hAnsi="Georgia"/>
          <w:color w:val="585756"/>
          <w:sz w:val="21"/>
          <w:szCs w:val="22"/>
        </w:rPr>
      </w:pPr>
    </w:p>
    <w:p w:rsidR="00261C2A" w:rsidRPr="00E44573" w:rsidRDefault="00261C2A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 xml:space="preserve">1. </w:t>
      </w:r>
      <w:r w:rsidR="003F77E4">
        <w:rPr>
          <w:rFonts w:ascii="Georgia" w:hAnsi="Georgia"/>
          <w:color w:val="585756"/>
          <w:sz w:val="21"/>
          <w:szCs w:val="22"/>
        </w:rPr>
        <w:t xml:space="preserve"> </w:t>
      </w:r>
      <w:r w:rsidRPr="00E44573">
        <w:rPr>
          <w:rFonts w:ascii="Georgia" w:hAnsi="Georgia"/>
          <w:color w:val="585756"/>
          <w:sz w:val="21"/>
          <w:szCs w:val="22"/>
        </w:rPr>
        <w:t>Revise the logical framework of the two components so as to merge them and refin</w:t>
      </w:r>
      <w:r w:rsidR="00E44573" w:rsidRPr="00E44573">
        <w:rPr>
          <w:rFonts w:ascii="Georgia" w:hAnsi="Georgia"/>
          <w:color w:val="585756"/>
          <w:sz w:val="21"/>
          <w:szCs w:val="22"/>
        </w:rPr>
        <w:t>e</w:t>
      </w:r>
      <w:r w:rsidRPr="00E44573">
        <w:rPr>
          <w:rFonts w:ascii="Georgia" w:hAnsi="Georgia"/>
          <w:color w:val="585756"/>
          <w:sz w:val="21"/>
          <w:szCs w:val="22"/>
        </w:rPr>
        <w:t xml:space="preserve"> the objectives, activities and indicators. </w:t>
      </w:r>
    </w:p>
    <w:p w:rsidR="00261C2A" w:rsidRPr="00E44573" w:rsidRDefault="00261C2A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p w:rsidR="00261C2A" w:rsidRPr="00E44573" w:rsidRDefault="00261C2A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 xml:space="preserve">2. </w:t>
      </w:r>
      <w:r w:rsidR="003F77E4">
        <w:rPr>
          <w:rFonts w:ascii="Georgia" w:hAnsi="Georgia"/>
          <w:color w:val="585756"/>
          <w:sz w:val="21"/>
          <w:szCs w:val="22"/>
        </w:rPr>
        <w:t xml:space="preserve"> </w:t>
      </w:r>
      <w:r w:rsidRPr="00E44573">
        <w:rPr>
          <w:rFonts w:ascii="Georgia" w:hAnsi="Georgia"/>
          <w:color w:val="585756"/>
          <w:sz w:val="21"/>
          <w:szCs w:val="22"/>
        </w:rPr>
        <w:t>Enhance the support to capacity</w:t>
      </w:r>
      <w:r w:rsidR="007F66BE">
        <w:rPr>
          <w:rFonts w:ascii="Georgia" w:hAnsi="Georgia"/>
          <w:color w:val="585756"/>
          <w:sz w:val="21"/>
          <w:szCs w:val="22"/>
        </w:rPr>
        <w:t>-</w:t>
      </w:r>
      <w:r w:rsidRPr="00E44573">
        <w:rPr>
          <w:rFonts w:ascii="Georgia" w:hAnsi="Georgia"/>
          <w:color w:val="585756"/>
          <w:sz w:val="21"/>
          <w:szCs w:val="22"/>
        </w:rPr>
        <w:t>building, and base it on the EDCL</w:t>
      </w:r>
      <w:r w:rsidR="007F66BE">
        <w:rPr>
          <w:rFonts w:ascii="Georgia" w:hAnsi="Georgia"/>
          <w:color w:val="585756"/>
          <w:sz w:val="21"/>
          <w:szCs w:val="22"/>
        </w:rPr>
        <w:t>’s</w:t>
      </w:r>
      <w:r w:rsidRPr="00E44573">
        <w:rPr>
          <w:rFonts w:ascii="Georgia" w:hAnsi="Georgia"/>
          <w:color w:val="585756"/>
          <w:sz w:val="21"/>
          <w:szCs w:val="22"/>
        </w:rPr>
        <w:t xml:space="preserve"> and REG’</w:t>
      </w:r>
      <w:r w:rsidR="00EC24AF" w:rsidRPr="00E44573">
        <w:rPr>
          <w:rFonts w:ascii="Georgia" w:hAnsi="Georgia"/>
          <w:color w:val="585756"/>
          <w:sz w:val="21"/>
          <w:szCs w:val="22"/>
        </w:rPr>
        <w:t xml:space="preserve">s training plans. Give priority to project management (including procurement processes) and maintenance of the installation. </w:t>
      </w: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 xml:space="preserve">3. </w:t>
      </w:r>
      <w:r w:rsidR="00892CED">
        <w:rPr>
          <w:rFonts w:ascii="Georgia" w:hAnsi="Georgia"/>
          <w:color w:val="585756"/>
          <w:sz w:val="21"/>
          <w:szCs w:val="22"/>
        </w:rPr>
        <w:t xml:space="preserve"> </w:t>
      </w:r>
      <w:r w:rsidR="00892CED" w:rsidRPr="00892CED">
        <w:rPr>
          <w:rFonts w:ascii="Georgia" w:hAnsi="Georgia"/>
          <w:color w:val="585756"/>
          <w:sz w:val="21"/>
          <w:szCs w:val="22"/>
        </w:rPr>
        <w:t>Maintain a specific attention on the heavily cracked poles.</w:t>
      </w:r>
      <w:r w:rsidRPr="00E44573">
        <w:rPr>
          <w:rFonts w:ascii="Georgia" w:hAnsi="Georgia"/>
          <w:color w:val="585756"/>
          <w:sz w:val="21"/>
          <w:szCs w:val="22"/>
        </w:rPr>
        <w:t xml:space="preserve"> </w:t>
      </w: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 xml:space="preserve">4. </w:t>
      </w:r>
      <w:r w:rsidR="00C446F8">
        <w:rPr>
          <w:rFonts w:ascii="Georgia" w:hAnsi="Georgia"/>
          <w:color w:val="585756"/>
          <w:sz w:val="21"/>
          <w:szCs w:val="22"/>
        </w:rPr>
        <w:t xml:space="preserve"> </w:t>
      </w:r>
      <w:r w:rsidRPr="00E44573">
        <w:rPr>
          <w:rFonts w:ascii="Georgia" w:hAnsi="Georgia"/>
          <w:color w:val="585756"/>
          <w:sz w:val="21"/>
          <w:szCs w:val="22"/>
        </w:rPr>
        <w:t>Improve the procurement process so as to avoid delays and</w:t>
      </w:r>
      <w:r w:rsidR="00C446F8">
        <w:rPr>
          <w:rFonts w:ascii="Georgia" w:hAnsi="Georgia"/>
          <w:color w:val="585756"/>
          <w:sz w:val="21"/>
          <w:szCs w:val="22"/>
        </w:rPr>
        <w:t>,</w:t>
      </w:r>
      <w:r w:rsidRPr="00E44573">
        <w:rPr>
          <w:rFonts w:ascii="Georgia" w:hAnsi="Georgia"/>
          <w:color w:val="585756"/>
          <w:sz w:val="21"/>
          <w:szCs w:val="22"/>
        </w:rPr>
        <w:t xml:space="preserve"> </w:t>
      </w:r>
      <w:r w:rsidR="00C446F8">
        <w:rPr>
          <w:rFonts w:ascii="Georgia" w:hAnsi="Georgia"/>
          <w:color w:val="585756"/>
          <w:sz w:val="21"/>
          <w:szCs w:val="22"/>
        </w:rPr>
        <w:t xml:space="preserve">with this in view, </w:t>
      </w:r>
      <w:r w:rsidRPr="00E44573">
        <w:rPr>
          <w:rFonts w:ascii="Georgia" w:hAnsi="Georgia"/>
          <w:color w:val="585756"/>
          <w:sz w:val="21"/>
          <w:szCs w:val="22"/>
        </w:rPr>
        <w:t xml:space="preserve">organise </w:t>
      </w:r>
      <w:r w:rsidR="003F77E4" w:rsidRPr="00E44573">
        <w:rPr>
          <w:rFonts w:ascii="Georgia" w:hAnsi="Georgia"/>
          <w:color w:val="585756"/>
          <w:sz w:val="21"/>
          <w:szCs w:val="22"/>
        </w:rPr>
        <w:t xml:space="preserve">a workshop </w:t>
      </w:r>
      <w:r w:rsidRPr="00E44573">
        <w:rPr>
          <w:rFonts w:ascii="Georgia" w:hAnsi="Georgia"/>
          <w:color w:val="585756"/>
          <w:sz w:val="21"/>
          <w:szCs w:val="22"/>
        </w:rPr>
        <w:t xml:space="preserve">in collaboration with the </w:t>
      </w:r>
      <w:proofErr w:type="spellStart"/>
      <w:r w:rsidRPr="00E44573">
        <w:rPr>
          <w:rFonts w:ascii="Georgia" w:hAnsi="Georgia"/>
          <w:color w:val="585756"/>
          <w:sz w:val="21"/>
          <w:szCs w:val="22"/>
        </w:rPr>
        <w:t>GoR</w:t>
      </w:r>
      <w:proofErr w:type="spellEnd"/>
      <w:r w:rsidRPr="00E44573">
        <w:rPr>
          <w:rFonts w:ascii="Georgia" w:hAnsi="Georgia"/>
          <w:color w:val="585756"/>
          <w:sz w:val="21"/>
          <w:szCs w:val="22"/>
        </w:rPr>
        <w:t xml:space="preserve">. </w:t>
      </w: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 xml:space="preserve">5. Recruit a gender </w:t>
      </w:r>
      <w:r w:rsidR="003F77E4" w:rsidRPr="00E44573">
        <w:rPr>
          <w:rFonts w:ascii="Georgia" w:hAnsi="Georgia"/>
          <w:color w:val="585756"/>
          <w:sz w:val="21"/>
          <w:szCs w:val="22"/>
        </w:rPr>
        <w:t>advis</w:t>
      </w:r>
      <w:r w:rsidR="003F77E4">
        <w:rPr>
          <w:rFonts w:ascii="Georgia" w:hAnsi="Georgia"/>
          <w:color w:val="585756"/>
          <w:sz w:val="21"/>
          <w:szCs w:val="22"/>
        </w:rPr>
        <w:t>e</w:t>
      </w:r>
      <w:r w:rsidR="003F77E4" w:rsidRPr="00E44573">
        <w:rPr>
          <w:rFonts w:ascii="Georgia" w:hAnsi="Georgia"/>
          <w:color w:val="585756"/>
          <w:sz w:val="21"/>
          <w:szCs w:val="22"/>
        </w:rPr>
        <w:t xml:space="preserve">r </w:t>
      </w:r>
      <w:r w:rsidRPr="00E44573">
        <w:rPr>
          <w:rFonts w:ascii="Georgia" w:hAnsi="Georgia"/>
          <w:color w:val="585756"/>
          <w:sz w:val="21"/>
          <w:szCs w:val="22"/>
        </w:rPr>
        <w:t xml:space="preserve">advocating for, and reporting on, the status of gender mainstreaming and increase the representation </w:t>
      </w:r>
      <w:r w:rsidR="00E44573" w:rsidRPr="00E44573">
        <w:rPr>
          <w:rFonts w:ascii="Georgia" w:hAnsi="Georgia"/>
          <w:color w:val="585756"/>
          <w:sz w:val="21"/>
          <w:szCs w:val="22"/>
        </w:rPr>
        <w:t>of</w:t>
      </w:r>
      <w:r w:rsidRPr="00E44573">
        <w:rPr>
          <w:rFonts w:ascii="Georgia" w:hAnsi="Georgia"/>
          <w:color w:val="585756"/>
          <w:sz w:val="21"/>
          <w:szCs w:val="22"/>
        </w:rPr>
        <w:t xml:space="preserve"> women in senior positions. </w:t>
      </w:r>
    </w:p>
    <w:p w:rsidR="00EC24AF" w:rsidRPr="00E44573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p w:rsidR="00EC24AF" w:rsidRDefault="00EC24AF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  <w:r w:rsidRPr="00E44573">
        <w:rPr>
          <w:rFonts w:ascii="Georgia" w:hAnsi="Georgia"/>
          <w:color w:val="585756"/>
          <w:sz w:val="21"/>
          <w:szCs w:val="22"/>
        </w:rPr>
        <w:t xml:space="preserve">6. </w:t>
      </w:r>
      <w:r w:rsidR="003F77E4">
        <w:rPr>
          <w:rFonts w:ascii="Georgia" w:hAnsi="Georgia"/>
          <w:color w:val="585756"/>
          <w:sz w:val="21"/>
          <w:szCs w:val="22"/>
        </w:rPr>
        <w:t xml:space="preserve"> </w:t>
      </w:r>
      <w:r w:rsidRPr="00E44573">
        <w:rPr>
          <w:rFonts w:ascii="Georgia" w:hAnsi="Georgia"/>
          <w:color w:val="585756"/>
          <w:sz w:val="21"/>
          <w:szCs w:val="22"/>
        </w:rPr>
        <w:t xml:space="preserve">Investigate, notably through the already planned survey, the constraints explaining the low network use. </w:t>
      </w:r>
    </w:p>
    <w:p w:rsidR="00F66DD5" w:rsidRDefault="00F66DD5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p w:rsidR="00F66DD5" w:rsidRPr="00E44573" w:rsidRDefault="00F66DD5" w:rsidP="00E5090F">
      <w:pPr>
        <w:pStyle w:val="BodyText"/>
        <w:ind w:left="284" w:hanging="284"/>
        <w:jc w:val="both"/>
        <w:rPr>
          <w:rFonts w:ascii="Georgia" w:hAnsi="Georgia"/>
          <w:color w:val="585756"/>
          <w:sz w:val="21"/>
          <w:szCs w:val="22"/>
        </w:rPr>
      </w:pPr>
    </w:p>
    <w:sectPr w:rsidR="00F66DD5" w:rsidRPr="00E44573" w:rsidSect="0017435D">
      <w:pgSz w:w="11906" w:h="16838"/>
      <w:pgMar w:top="1418" w:right="1531" w:bottom="1418" w:left="187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051" w:rsidRDefault="00ED0051" w:rsidP="00C913B3">
      <w:pPr>
        <w:spacing w:after="0" w:line="240" w:lineRule="auto"/>
      </w:pPr>
      <w:r>
        <w:separator/>
      </w:r>
    </w:p>
  </w:endnote>
  <w:endnote w:type="continuationSeparator" w:id="0">
    <w:p w:rsidR="00ED0051" w:rsidRDefault="00ED0051" w:rsidP="00C9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3536711"/>
      <w:docPartObj>
        <w:docPartGallery w:val="Page Numbers (Bottom of Page)"/>
        <w:docPartUnique/>
      </w:docPartObj>
    </w:sdtPr>
    <w:sdtEndPr/>
    <w:sdtContent>
      <w:p w:rsidR="00C913B3" w:rsidRDefault="00F04881">
        <w:pPr>
          <w:pStyle w:val="Footer"/>
          <w:jc w:val="right"/>
        </w:pPr>
        <w:r w:rsidRPr="00F04881">
          <w:rPr>
            <w:rFonts w:eastAsia="Calibri" w:cs="Times New Roman"/>
            <w:noProof/>
            <w:color w:val="404040"/>
            <w:sz w:val="20"/>
            <w:szCs w:val="20"/>
            <w:lang w:val="fr-BE" w:eastAsia="fr-BE"/>
          </w:rPr>
          <mc:AlternateContent>
            <mc:Choice Requires="wps">
              <w:drawing>
                <wp:anchor distT="45720" distB="45720" distL="114300" distR="114300" simplePos="0" relativeHeight="251661312" behindDoc="1" locked="0" layoutInCell="1" allowOverlap="1" wp14:anchorId="1E75B98E" wp14:editId="3CA322D0">
                  <wp:simplePos x="0" y="0"/>
                  <wp:positionH relativeFrom="margin">
                    <wp:posOffset>78740</wp:posOffset>
                  </wp:positionH>
                  <wp:positionV relativeFrom="page">
                    <wp:posOffset>9839325</wp:posOffset>
                  </wp:positionV>
                  <wp:extent cx="4828540" cy="1276350"/>
                  <wp:effectExtent l="0" t="0" r="0" b="0"/>
                  <wp:wrapTight wrapText="bothSides">
                    <wp:wrapPolygon edited="0">
                      <wp:start x="0" y="0"/>
                      <wp:lineTo x="0" y="21278"/>
                      <wp:lineTo x="21475" y="21278"/>
                      <wp:lineTo x="21475" y="0"/>
                      <wp:lineTo x="0" y="0"/>
                    </wp:wrapPolygon>
                  </wp:wrapTight>
                  <wp:docPr id="310" name="Zone de texte 3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828540" cy="1276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5090F" w:rsidRPr="00E05ED3" w:rsidRDefault="00E5090F" w:rsidP="00E5090F">
                              <w:pPr>
                                <w:pStyle w:val="Pieddepage1"/>
                                <w:ind w:firstLine="708"/>
                              </w:pPr>
                              <w:r>
                                <w:t xml:space="preserve">Enabel </w:t>
                              </w:r>
                              <w:r>
                                <w:rPr>
                                  <w:color w:val="EC0308"/>
                                </w:rPr>
                                <w:t xml:space="preserve">• </w:t>
                              </w:r>
                              <w:r>
                                <w:t xml:space="preserve">Belgian development agency </w:t>
                              </w:r>
                              <w:r>
                                <w:rPr>
                                  <w:color w:val="EC0308"/>
                                </w:rPr>
                                <w:t xml:space="preserve">• </w:t>
                              </w:r>
                              <w:r>
                                <w:t>Public-law company with social purposes</w:t>
                              </w:r>
                            </w:p>
                            <w:p w:rsidR="00E5090F" w:rsidRPr="003140D9" w:rsidRDefault="00E5090F" w:rsidP="00E5090F">
                              <w:pPr>
                                <w:pStyle w:val="Pieddepage1"/>
                                <w:ind w:firstLine="708"/>
                                <w:rPr>
                                  <w:lang w:val="fr-FR"/>
                                </w:rPr>
                              </w:pPr>
                              <w:r w:rsidRPr="003140D9">
                                <w:rPr>
                                  <w:lang w:val="fr-FR"/>
                                </w:rPr>
                                <w:t xml:space="preserve">Rue Haute 147 </w:t>
                              </w:r>
                              <w:r w:rsidRPr="003140D9">
                                <w:rPr>
                                  <w:color w:val="EC0308"/>
                                  <w:lang w:val="fr-FR"/>
                                </w:rPr>
                                <w:t xml:space="preserve">• </w:t>
                              </w:r>
                              <w:r w:rsidRPr="003140D9">
                                <w:rPr>
                                  <w:lang w:val="fr-FR"/>
                                </w:rPr>
                                <w:t xml:space="preserve">1000 Brussels </w:t>
                              </w:r>
                              <w:r w:rsidRPr="003140D9">
                                <w:rPr>
                                  <w:color w:val="EC0308"/>
                                  <w:lang w:val="fr-FR"/>
                                </w:rPr>
                                <w:t xml:space="preserve">• </w:t>
                              </w:r>
                              <w:r w:rsidRPr="003140D9">
                                <w:rPr>
                                  <w:lang w:val="fr-FR"/>
                                </w:rPr>
                                <w:t xml:space="preserve">T +32 (0)2 505 37 00 </w:t>
                              </w:r>
                              <w:r w:rsidRPr="003140D9">
                                <w:rPr>
                                  <w:color w:val="EC0308"/>
                                  <w:lang w:val="fr-FR"/>
                                </w:rPr>
                                <w:t xml:space="preserve">• </w:t>
                              </w:r>
                              <w:r>
                                <w:rPr>
                                  <w:lang w:val="fr-FR"/>
                                </w:rPr>
                                <w:t>enabel.be</w:t>
                              </w:r>
                            </w:p>
                            <w:p w:rsidR="00F04881" w:rsidRPr="00892CED" w:rsidRDefault="00F04881" w:rsidP="008367A0">
                              <w:pPr>
                                <w:pStyle w:val="Pieddepage1"/>
                                <w:rPr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75B98E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10" o:spid="_x0000_s1027" type="#_x0000_t202" style="position:absolute;left:0;text-align:left;margin-left:6.2pt;margin-top:774.75pt;width:380.2pt;height:100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" stroked="f">
                  <v:textbox>
                    <w:txbxContent>
                      <w:p w:rsidR="00E5090F" w:rsidRPr="00E05ED3" w:rsidRDefault="00E5090F" w:rsidP="00E5090F">
                        <w:pPr>
                          <w:pStyle w:val="Pieddepage1"/>
                          <w:ind w:firstLine="708"/>
                        </w:pPr>
                        <w:r>
                          <w:t xml:space="preserve">Enabel </w:t>
                        </w:r>
                        <w:r>
                          <w:rPr>
                            <w:color w:val="EC0308"/>
                          </w:rPr>
                          <w:t xml:space="preserve">• </w:t>
                        </w:r>
                        <w:r>
                          <w:t xml:space="preserve">Belgian development agency </w:t>
                        </w:r>
                        <w:r>
                          <w:rPr>
                            <w:color w:val="EC0308"/>
                          </w:rPr>
                          <w:t xml:space="preserve">• </w:t>
                        </w:r>
                        <w:r>
                          <w:t>Public-law company with social purposes</w:t>
                        </w:r>
                      </w:p>
                      <w:p w:rsidR="00E5090F" w:rsidRPr="003140D9" w:rsidRDefault="00E5090F" w:rsidP="00E5090F">
                        <w:pPr>
                          <w:pStyle w:val="Pieddepage1"/>
                          <w:ind w:firstLine="708"/>
                          <w:rPr>
                            <w:lang w:val="fr-FR"/>
                          </w:rPr>
                        </w:pPr>
                        <w:r w:rsidRPr="003140D9">
                          <w:rPr>
                            <w:lang w:val="fr-FR"/>
                          </w:rPr>
                          <w:t xml:space="preserve">Rue Haute 147 </w:t>
                        </w:r>
                        <w:r w:rsidRPr="003140D9">
                          <w:rPr>
                            <w:color w:val="EC0308"/>
                            <w:lang w:val="fr-FR"/>
                          </w:rPr>
                          <w:t xml:space="preserve">• </w:t>
                        </w:r>
                        <w:r w:rsidRPr="003140D9">
                          <w:rPr>
                            <w:lang w:val="fr-FR"/>
                          </w:rPr>
                          <w:t xml:space="preserve">1000 Brussels </w:t>
                        </w:r>
                        <w:r w:rsidRPr="003140D9">
                          <w:rPr>
                            <w:color w:val="EC0308"/>
                            <w:lang w:val="fr-FR"/>
                          </w:rPr>
                          <w:t xml:space="preserve">• </w:t>
                        </w:r>
                        <w:r w:rsidRPr="003140D9">
                          <w:rPr>
                            <w:lang w:val="fr-FR"/>
                          </w:rPr>
                          <w:t xml:space="preserve">T +32 (0)2 505 37 00 </w:t>
                        </w:r>
                        <w:r w:rsidRPr="003140D9">
                          <w:rPr>
                            <w:color w:val="EC0308"/>
                            <w:lang w:val="fr-FR"/>
                          </w:rPr>
                          <w:t xml:space="preserve">• </w:t>
                        </w:r>
                        <w:r>
                          <w:rPr>
                            <w:lang w:val="fr-FR"/>
                          </w:rPr>
                          <w:t>enabel.be</w:t>
                        </w:r>
                      </w:p>
                      <w:p w:rsidR="00F04881" w:rsidRPr="00892CED" w:rsidRDefault="00F04881" w:rsidP="008367A0">
                        <w:pPr>
                          <w:pStyle w:val="Pieddepage1"/>
                          <w:rPr>
                            <w:lang w:val="fr-BE"/>
                          </w:rPr>
                        </w:pPr>
                      </w:p>
                    </w:txbxContent>
                  </v:textbox>
                  <w10:wrap type="tight" anchorx="margin" anchory="page"/>
                </v:shape>
              </w:pict>
            </mc:Fallback>
          </mc:AlternateContent>
        </w:r>
        <w:r w:rsidR="00C913B3">
          <w:fldChar w:fldCharType="begin"/>
        </w:r>
        <w:r w:rsidR="00C913B3">
          <w:instrText>PAGE   \* MERGEFORMAT</w:instrText>
        </w:r>
        <w:r w:rsidR="00C913B3">
          <w:fldChar w:fldCharType="separate"/>
        </w:r>
        <w:r w:rsidR="0017435D">
          <w:rPr>
            <w:noProof/>
          </w:rPr>
          <w:t>3</w:t>
        </w:r>
        <w:r w:rsidR="00C913B3">
          <w:fldChar w:fldCharType="end"/>
        </w:r>
      </w:p>
    </w:sdtContent>
  </w:sdt>
  <w:p w:rsidR="00C913B3" w:rsidRDefault="00C913B3" w:rsidP="00F04881">
    <w:pPr>
      <w:pStyle w:val="Footer"/>
      <w:ind w:firstLine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9490552"/>
      <w:docPartObj>
        <w:docPartGallery w:val="Page Numbers (Bottom of Page)"/>
        <w:docPartUnique/>
      </w:docPartObj>
    </w:sdtPr>
    <w:sdtEndPr/>
    <w:sdtContent>
      <w:p w:rsidR="00CF40E1" w:rsidRDefault="00413425">
        <w:pPr>
          <w:pStyle w:val="Footer"/>
          <w:jc w:val="right"/>
        </w:pPr>
        <w:r>
          <w:rPr>
            <w:noProof/>
            <w:lang w:val="fr-BE" w:eastAsia="fr-BE"/>
          </w:rPr>
          <mc:AlternateContent>
            <mc:Choice Requires="wps">
              <w:drawing>
                <wp:anchor distT="45720" distB="45720" distL="114300" distR="114300" simplePos="0" relativeHeight="251665408" behindDoc="1" locked="0" layoutInCell="1" allowOverlap="1" wp14:anchorId="378D97B1" wp14:editId="4E013D50">
                  <wp:simplePos x="0" y="0"/>
                  <wp:positionH relativeFrom="margin">
                    <wp:posOffset>85090</wp:posOffset>
                  </wp:positionH>
                  <wp:positionV relativeFrom="page">
                    <wp:posOffset>9829800</wp:posOffset>
                  </wp:positionV>
                  <wp:extent cx="5346700" cy="594360"/>
                  <wp:effectExtent l="0" t="0" r="6350" b="0"/>
                  <wp:wrapNone/>
                  <wp:docPr id="3" name="Zone de text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346700" cy="594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2348" w:rsidRPr="00E05ED3" w:rsidRDefault="00122348" w:rsidP="00122348">
                              <w:pPr>
                                <w:pStyle w:val="Pieddepage11"/>
                              </w:pPr>
                              <w:r>
                                <w:t xml:space="preserve">Enabel </w:t>
                              </w:r>
                              <w:r>
                                <w:rPr>
                                  <w:color w:val="EC0308"/>
                                </w:rPr>
                                <w:t xml:space="preserve">• </w:t>
                              </w:r>
                              <w:r>
                                <w:t xml:space="preserve">Belgian development agency </w:t>
                              </w:r>
                              <w:r>
                                <w:rPr>
                                  <w:color w:val="EC0308"/>
                                </w:rPr>
                                <w:t xml:space="preserve">• </w:t>
                              </w:r>
                              <w:r>
                                <w:t>Public-law company with social purposes</w:t>
                              </w:r>
                            </w:p>
                            <w:p w:rsidR="00122348" w:rsidRPr="005D1398" w:rsidRDefault="00122348" w:rsidP="00122348">
                              <w:pPr>
                                <w:pStyle w:val="Pieddepage11"/>
                                <w:rPr>
                                  <w:lang w:val="fr-FR"/>
                                </w:rPr>
                              </w:pPr>
                              <w:r w:rsidRPr="005D1398">
                                <w:rPr>
                                  <w:lang w:val="fr-FR"/>
                                </w:rPr>
                                <w:t xml:space="preserve">Rue Haute 147 </w:t>
                              </w:r>
                              <w:r w:rsidRPr="005D1398">
                                <w:rPr>
                                  <w:color w:val="EC0308"/>
                                  <w:lang w:val="fr-FR"/>
                                </w:rPr>
                                <w:t xml:space="preserve">• </w:t>
                              </w:r>
                              <w:r w:rsidRPr="005D1398">
                                <w:rPr>
                                  <w:lang w:val="fr-FR"/>
                                </w:rPr>
                                <w:t xml:space="preserve">1000 Brussels </w:t>
                              </w:r>
                              <w:r w:rsidRPr="005D1398">
                                <w:rPr>
                                  <w:color w:val="EC0308"/>
                                  <w:lang w:val="fr-FR"/>
                                </w:rPr>
                                <w:t xml:space="preserve">• </w:t>
                              </w:r>
                              <w:r w:rsidRPr="005D1398">
                                <w:rPr>
                                  <w:lang w:val="fr-FR"/>
                                </w:rPr>
                                <w:t xml:space="preserve">T +32 (0)2 505 37 00 </w:t>
                              </w:r>
                              <w:r w:rsidRPr="005D1398">
                                <w:rPr>
                                  <w:color w:val="EC0308"/>
                                  <w:lang w:val="fr-FR"/>
                                </w:rPr>
                                <w:t xml:space="preserve">• </w:t>
                              </w:r>
                              <w:r w:rsidRPr="005D1398">
                                <w:rPr>
                                  <w:lang w:val="fr-FR"/>
                                </w:rPr>
                                <w:t>enabel.be</w:t>
                              </w:r>
                            </w:p>
                            <w:p w:rsidR="00413425" w:rsidRPr="005D1398" w:rsidRDefault="00413425" w:rsidP="008367A0">
                              <w:pPr>
                                <w:pStyle w:val="Pieddepage1"/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78D97B1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8" type="#_x0000_t202" style="position:absolute;left:0;text-align:left;margin-left:6.7pt;margin-top:774pt;width:421pt;height:46.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" stroked="f">
                  <v:textbox>
                    <w:txbxContent>
                      <w:p w:rsidR="00122348" w:rsidRPr="00E05ED3" w:rsidRDefault="00122348" w:rsidP="00122348">
                        <w:pPr>
                          <w:pStyle w:val="Pieddepage11"/>
                        </w:pPr>
                        <w:r>
                          <w:t xml:space="preserve">Enabel </w:t>
                        </w:r>
                        <w:r>
                          <w:rPr>
                            <w:color w:val="EC0308"/>
                          </w:rPr>
                          <w:t xml:space="preserve">• </w:t>
                        </w:r>
                        <w:r>
                          <w:t xml:space="preserve">Belgian development agency </w:t>
                        </w:r>
                        <w:r>
                          <w:rPr>
                            <w:color w:val="EC0308"/>
                          </w:rPr>
                          <w:t xml:space="preserve">• </w:t>
                        </w:r>
                        <w:r>
                          <w:t>Public-law company with social purposes</w:t>
                        </w:r>
                      </w:p>
                      <w:p w:rsidR="00122348" w:rsidRPr="005D1398" w:rsidRDefault="00122348" w:rsidP="00122348">
                        <w:pPr>
                          <w:pStyle w:val="Pieddepage11"/>
                          <w:rPr>
                            <w:lang w:val="fr-FR"/>
                          </w:rPr>
                        </w:pPr>
                        <w:r w:rsidRPr="005D1398">
                          <w:rPr>
                            <w:lang w:val="fr-FR"/>
                          </w:rPr>
                          <w:t xml:space="preserve">Rue Haute 147 </w:t>
                        </w:r>
                        <w:r w:rsidRPr="005D1398">
                          <w:rPr>
                            <w:color w:val="EC0308"/>
                            <w:lang w:val="fr-FR"/>
                          </w:rPr>
                          <w:t xml:space="preserve">• </w:t>
                        </w:r>
                        <w:r w:rsidRPr="005D1398">
                          <w:rPr>
                            <w:lang w:val="fr-FR"/>
                          </w:rPr>
                          <w:t xml:space="preserve">1000 Brussels </w:t>
                        </w:r>
                        <w:r w:rsidRPr="005D1398">
                          <w:rPr>
                            <w:color w:val="EC0308"/>
                            <w:lang w:val="fr-FR"/>
                          </w:rPr>
                          <w:t xml:space="preserve">• </w:t>
                        </w:r>
                        <w:r w:rsidRPr="005D1398">
                          <w:rPr>
                            <w:lang w:val="fr-FR"/>
                          </w:rPr>
                          <w:t xml:space="preserve">T +32 (0)2 505 37 00 </w:t>
                        </w:r>
                        <w:r w:rsidRPr="005D1398">
                          <w:rPr>
                            <w:color w:val="EC0308"/>
                            <w:lang w:val="fr-FR"/>
                          </w:rPr>
                          <w:t xml:space="preserve">• </w:t>
                        </w:r>
                        <w:r w:rsidRPr="005D1398">
                          <w:rPr>
                            <w:lang w:val="fr-FR"/>
                          </w:rPr>
                          <w:t>enabel.be</w:t>
                        </w:r>
                      </w:p>
                      <w:p w:rsidR="00413425" w:rsidRPr="005D1398" w:rsidRDefault="00413425" w:rsidP="008367A0">
                        <w:pPr>
                          <w:pStyle w:val="Pieddepage1"/>
                          <w:rPr>
                            <w:lang w:val="fr-FR"/>
                          </w:rPr>
                        </w:pP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p>
    </w:sdtContent>
  </w:sdt>
  <w:p w:rsidR="00CF40E1" w:rsidRDefault="00CF40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4655336"/>
      <w:docPartObj>
        <w:docPartGallery w:val="Page Numbers (Bottom of Page)"/>
        <w:docPartUnique/>
      </w:docPartObj>
    </w:sdtPr>
    <w:sdtEndPr/>
    <w:sdtContent>
      <w:p w:rsidR="00490753" w:rsidRDefault="00490753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35D">
          <w:rPr>
            <w:noProof/>
          </w:rPr>
          <w:t>1</w:t>
        </w:r>
        <w:r>
          <w:fldChar w:fldCharType="end"/>
        </w:r>
      </w:p>
    </w:sdtContent>
  </w:sdt>
  <w:p w:rsidR="00D37C80" w:rsidRDefault="00D37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051" w:rsidRDefault="00ED0051" w:rsidP="00C913B3">
      <w:pPr>
        <w:spacing w:after="0" w:line="240" w:lineRule="auto"/>
      </w:pPr>
      <w:r>
        <w:separator/>
      </w:r>
    </w:p>
  </w:footnote>
  <w:footnote w:type="continuationSeparator" w:id="0">
    <w:p w:rsidR="00ED0051" w:rsidRDefault="00ED0051" w:rsidP="00C9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AB" w:rsidRDefault="0034799E" w:rsidP="0034799E">
    <w:pPr>
      <w:pStyle w:val="Header"/>
      <w:tabs>
        <w:tab w:val="clear" w:pos="4536"/>
        <w:tab w:val="clear" w:pos="9072"/>
        <w:tab w:val="left" w:pos="6216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DAB" w:rsidRDefault="00122348" w:rsidP="0034799E">
    <w:pPr>
      <w:pStyle w:val="Header"/>
      <w:tabs>
        <w:tab w:val="clear" w:pos="4536"/>
        <w:tab w:val="clear" w:pos="9072"/>
        <w:tab w:val="left" w:pos="1620"/>
      </w:tabs>
    </w:pPr>
    <w:r>
      <w:rPr>
        <w:noProof/>
        <w:lang w:val="fr-BE" w:eastAsia="fr-BE"/>
      </w:rPr>
      <w:drawing>
        <wp:anchor distT="0" distB="0" distL="114300" distR="114300" simplePos="0" relativeHeight="251666432" behindDoc="1" locked="0" layoutInCell="1" allowOverlap="1" wp14:anchorId="5E3675C4" wp14:editId="6A50C474">
          <wp:simplePos x="0" y="0"/>
          <wp:positionH relativeFrom="column">
            <wp:posOffset>-1172846</wp:posOffset>
          </wp:positionH>
          <wp:positionV relativeFrom="page">
            <wp:posOffset>22860</wp:posOffset>
          </wp:positionV>
          <wp:extent cx="7548637" cy="10683240"/>
          <wp:effectExtent l="0" t="0" r="0" b="3810"/>
          <wp:wrapNone/>
          <wp:docPr id="1" name="Image 1" descr="M:\Pole COMMU\En cours\CTB\CTB-17-18908-Création de templates Office\04 PDF client\JPG\CTB-17-18908-Templates Rapport-UK-cr-131217-r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Pole COMMU\En cours\CTB\CTB-17-18908-Création de templates Office\04 PDF client\JPG\CTB-17-18908-Templates Rapport-UK-cr-131217-r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966" cy="10689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0E1" w:rsidRDefault="003332FD" w:rsidP="0034799E">
    <w:pPr>
      <w:pStyle w:val="Header"/>
      <w:tabs>
        <w:tab w:val="clear" w:pos="4536"/>
        <w:tab w:val="clear" w:pos="9072"/>
        <w:tab w:val="left" w:pos="1620"/>
      </w:tabs>
    </w:pPr>
    <w:r>
      <w:rPr>
        <w:rFonts w:ascii="Times New Roman" w:hAnsi="Times New Roman" w:cs="Times New Roman"/>
        <w:noProof/>
        <w:sz w:val="24"/>
        <w:szCs w:val="24"/>
        <w:lang w:val="fr-BE" w:eastAsia="fr-BE"/>
      </w:rPr>
      <mc:AlternateContent>
        <mc:Choice Requires="wps">
          <w:drawing>
            <wp:anchor distT="45720" distB="45720" distL="114300" distR="114300" simplePos="0" relativeHeight="251668480" behindDoc="1" locked="0" layoutInCell="1" allowOverlap="1" wp14:anchorId="209A0200" wp14:editId="4F4B8EF8">
              <wp:simplePos x="0" y="0"/>
              <wp:positionH relativeFrom="margin">
                <wp:posOffset>141605</wp:posOffset>
              </wp:positionH>
              <wp:positionV relativeFrom="page">
                <wp:posOffset>9839325</wp:posOffset>
              </wp:positionV>
              <wp:extent cx="5006340" cy="594360"/>
              <wp:effectExtent l="0" t="0" r="3810" b="0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6340" cy="594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2FD" w:rsidRDefault="003332FD" w:rsidP="003332FD">
                          <w:pPr>
                            <w:pStyle w:val="Basdepage"/>
                          </w:pPr>
                          <w:r>
                            <w:t xml:space="preserve">Enabel </w:t>
                          </w:r>
                          <w:r>
                            <w:rPr>
                              <w:color w:val="EC0308"/>
                            </w:rPr>
                            <w:t xml:space="preserve">• </w:t>
                          </w:r>
                          <w:r>
                            <w:t xml:space="preserve">Belgian development agency </w:t>
                          </w:r>
                          <w:r>
                            <w:rPr>
                              <w:color w:val="EC0308"/>
                            </w:rPr>
                            <w:t xml:space="preserve">• </w:t>
                          </w:r>
                          <w:r>
                            <w:t>Public-law company with social purposes</w:t>
                          </w:r>
                        </w:p>
                        <w:p w:rsidR="003332FD" w:rsidRPr="005D1398" w:rsidRDefault="003332FD" w:rsidP="003332FD">
                          <w:pPr>
                            <w:pStyle w:val="Basdepage"/>
                            <w:rPr>
                              <w:lang w:val="fr-FR"/>
                            </w:rPr>
                          </w:pPr>
                          <w:r w:rsidRPr="005D1398">
                            <w:rPr>
                              <w:lang w:val="fr-FR"/>
                            </w:rPr>
                            <w:t xml:space="preserve">Rue Haute 147 </w:t>
                          </w:r>
                          <w:r w:rsidRPr="005D1398">
                            <w:rPr>
                              <w:color w:val="EC0308"/>
                              <w:lang w:val="fr-FR"/>
                            </w:rPr>
                            <w:t xml:space="preserve">• </w:t>
                          </w:r>
                          <w:r w:rsidRPr="005D1398">
                            <w:rPr>
                              <w:lang w:val="fr-FR"/>
                            </w:rPr>
                            <w:t xml:space="preserve">1000 Brussels </w:t>
                          </w:r>
                          <w:r w:rsidRPr="005D1398">
                            <w:rPr>
                              <w:color w:val="EC0308"/>
                              <w:lang w:val="fr-FR"/>
                            </w:rPr>
                            <w:t xml:space="preserve">• </w:t>
                          </w:r>
                          <w:r w:rsidRPr="005D1398">
                            <w:rPr>
                              <w:lang w:val="fr-FR"/>
                            </w:rPr>
                            <w:t xml:space="preserve">T +32 (0)2 505 37 00 </w:t>
                          </w:r>
                          <w:r w:rsidRPr="005D1398">
                            <w:rPr>
                              <w:color w:val="EC0308"/>
                              <w:lang w:val="fr-FR"/>
                            </w:rPr>
                            <w:t xml:space="preserve">• </w:t>
                          </w:r>
                          <w:r w:rsidRPr="005D1398">
                            <w:rPr>
                              <w:lang w:val="fr-FR"/>
                            </w:rPr>
                            <w:t>enabel.be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9A0200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11.15pt;margin-top:774.75pt;width:394.2pt;height:46.8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" stroked="f">
              <v:textbox>
                <w:txbxContent>
                  <w:p w:rsidR="003332FD" w:rsidRDefault="003332FD" w:rsidP="003332FD">
                    <w:pPr>
                      <w:pStyle w:val="Basdepage"/>
                    </w:pPr>
                    <w:r>
                      <w:t xml:space="preserve">Enabel </w:t>
                    </w:r>
                    <w:r>
                      <w:rPr>
                        <w:color w:val="EC0308"/>
                      </w:rPr>
                      <w:t xml:space="preserve">• </w:t>
                    </w:r>
                    <w:r>
                      <w:t xml:space="preserve">Belgian development agency </w:t>
                    </w:r>
                    <w:r>
                      <w:rPr>
                        <w:color w:val="EC0308"/>
                      </w:rPr>
                      <w:t xml:space="preserve">• </w:t>
                    </w:r>
                    <w:r>
                      <w:t>Public-law company with social purposes</w:t>
                    </w:r>
                  </w:p>
                  <w:p w:rsidR="003332FD" w:rsidRPr="005D1398" w:rsidRDefault="003332FD" w:rsidP="003332FD">
                    <w:pPr>
                      <w:pStyle w:val="Basdepage"/>
                      <w:rPr>
                        <w:lang w:val="fr-FR"/>
                      </w:rPr>
                    </w:pPr>
                    <w:r w:rsidRPr="005D1398">
                      <w:rPr>
                        <w:lang w:val="fr-FR"/>
                      </w:rPr>
                      <w:t xml:space="preserve">Rue Haute 147 </w:t>
                    </w:r>
                    <w:r w:rsidRPr="005D1398">
                      <w:rPr>
                        <w:color w:val="EC0308"/>
                        <w:lang w:val="fr-FR"/>
                      </w:rPr>
                      <w:t xml:space="preserve">• </w:t>
                    </w:r>
                    <w:r w:rsidRPr="005D1398">
                      <w:rPr>
                        <w:lang w:val="fr-FR"/>
                      </w:rPr>
                      <w:t xml:space="preserve">1000 Brussels </w:t>
                    </w:r>
                    <w:r w:rsidRPr="005D1398">
                      <w:rPr>
                        <w:color w:val="EC0308"/>
                        <w:lang w:val="fr-FR"/>
                      </w:rPr>
                      <w:t xml:space="preserve">• </w:t>
                    </w:r>
                    <w:r w:rsidRPr="005D1398">
                      <w:rPr>
                        <w:lang w:val="fr-FR"/>
                      </w:rPr>
                      <w:t xml:space="preserve">T +32 (0)2 505 37 00 </w:t>
                    </w:r>
                    <w:r w:rsidRPr="005D1398">
                      <w:rPr>
                        <w:color w:val="EC0308"/>
                        <w:lang w:val="fr-FR"/>
                      </w:rPr>
                      <w:t xml:space="preserve">• </w:t>
                    </w:r>
                    <w:r w:rsidRPr="005D1398">
                      <w:rPr>
                        <w:lang w:val="fr-FR"/>
                      </w:rPr>
                      <w:t>enabel.be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F40E1"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20B89930" wp14:editId="64D978CA">
          <wp:simplePos x="0" y="0"/>
          <wp:positionH relativeFrom="column">
            <wp:posOffset>-1153327</wp:posOffset>
          </wp:positionH>
          <wp:positionV relativeFrom="paragraph">
            <wp:posOffset>-419735</wp:posOffset>
          </wp:positionV>
          <wp:extent cx="7513320" cy="10633258"/>
          <wp:effectExtent l="0" t="0" r="0" b="0"/>
          <wp:wrapNone/>
          <wp:docPr id="25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320" cy="10633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6E2F1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6E4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ACE5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A245E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CB23B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6C7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20A4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4828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946DE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EC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864F67"/>
    <w:multiLevelType w:val="hybridMultilevel"/>
    <w:tmpl w:val="D4287EE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F92D5F"/>
    <w:multiLevelType w:val="hybridMultilevel"/>
    <w:tmpl w:val="67AE0148"/>
    <w:lvl w:ilvl="0" w:tplc="9E9668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541CC2"/>
    <w:multiLevelType w:val="multilevel"/>
    <w:tmpl w:val="08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1F0779BD"/>
    <w:multiLevelType w:val="hybridMultilevel"/>
    <w:tmpl w:val="1832A158"/>
    <w:lvl w:ilvl="0" w:tplc="6532C0C8">
      <w:start w:val="3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Garamond" w:hAnsi="Garamond" w:cs="Times New Roman" w:hint="default"/>
        <w:b w:val="0"/>
        <w:i w:val="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E0C1E"/>
    <w:multiLevelType w:val="hybridMultilevel"/>
    <w:tmpl w:val="2E46A6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ED1A82"/>
    <w:multiLevelType w:val="multilevel"/>
    <w:tmpl w:val="9246059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4336242D"/>
    <w:multiLevelType w:val="multilevel"/>
    <w:tmpl w:val="DD5A6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51991173"/>
    <w:multiLevelType w:val="hybridMultilevel"/>
    <w:tmpl w:val="22743AEA"/>
    <w:lvl w:ilvl="0" w:tplc="4DC056F6">
      <w:start w:val="1"/>
      <w:numFmt w:val="bullet"/>
      <w:pStyle w:val="ListBullet"/>
      <w:lvlText w:val=""/>
      <w:lvlJc w:val="left"/>
      <w:pPr>
        <w:tabs>
          <w:tab w:val="num" w:pos="369"/>
        </w:tabs>
        <w:ind w:left="369" w:hanging="36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B42FB"/>
    <w:multiLevelType w:val="hybridMultilevel"/>
    <w:tmpl w:val="C156AB4C"/>
    <w:lvl w:ilvl="0" w:tplc="81B6A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C616A3"/>
    <w:multiLevelType w:val="multilevel"/>
    <w:tmpl w:val="B8ECD7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le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156D15"/>
    <w:multiLevelType w:val="hybridMultilevel"/>
    <w:tmpl w:val="C92C3704"/>
    <w:lvl w:ilvl="0" w:tplc="EA961EEC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A924EC"/>
    <w:multiLevelType w:val="hybridMultilevel"/>
    <w:tmpl w:val="E6B6889E"/>
    <w:lvl w:ilvl="0" w:tplc="42E4B658">
      <w:start w:val="3"/>
      <w:numFmt w:val="bullet"/>
      <w:lvlText w:val="-"/>
      <w:lvlJc w:val="left"/>
      <w:pPr>
        <w:ind w:left="720" w:hanging="360"/>
      </w:pPr>
      <w:rPr>
        <w:rFonts w:ascii="Georgia" w:eastAsia="Calibri" w:hAnsi="Georgia" w:cs="Aria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0"/>
  </w:num>
  <w:num w:numId="4">
    <w:abstractNumId w:val="18"/>
  </w:num>
  <w:num w:numId="5">
    <w:abstractNumId w:val="19"/>
  </w:num>
  <w:num w:numId="6">
    <w:abstractNumId w:val="15"/>
  </w:num>
  <w:num w:numId="7">
    <w:abstractNumId w:val="12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  <w:num w:numId="19">
    <w:abstractNumId w:val="11"/>
  </w:num>
  <w:num w:numId="20">
    <w:abstractNumId w:val="21"/>
  </w:num>
  <w:num w:numId="21">
    <w:abstractNumId w:val="17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FE"/>
    <w:rsid w:val="0002587C"/>
    <w:rsid w:val="00026AE7"/>
    <w:rsid w:val="0002721E"/>
    <w:rsid w:val="000377C6"/>
    <w:rsid w:val="00037D0B"/>
    <w:rsid w:val="00055B71"/>
    <w:rsid w:val="00072447"/>
    <w:rsid w:val="000753B2"/>
    <w:rsid w:val="00075C28"/>
    <w:rsid w:val="00077AC9"/>
    <w:rsid w:val="000836DD"/>
    <w:rsid w:val="00085BE5"/>
    <w:rsid w:val="00087E6A"/>
    <w:rsid w:val="00096B53"/>
    <w:rsid w:val="000A5016"/>
    <w:rsid w:val="000C14CC"/>
    <w:rsid w:val="000C3A09"/>
    <w:rsid w:val="000C7915"/>
    <w:rsid w:val="000D1B41"/>
    <w:rsid w:val="000E0623"/>
    <w:rsid w:val="000E0DA2"/>
    <w:rsid w:val="000F3DB4"/>
    <w:rsid w:val="00103017"/>
    <w:rsid w:val="00122348"/>
    <w:rsid w:val="00127E4C"/>
    <w:rsid w:val="00130100"/>
    <w:rsid w:val="00132E90"/>
    <w:rsid w:val="0013597E"/>
    <w:rsid w:val="00135F98"/>
    <w:rsid w:val="00160338"/>
    <w:rsid w:val="001632B0"/>
    <w:rsid w:val="0017435D"/>
    <w:rsid w:val="00180CEE"/>
    <w:rsid w:val="00182878"/>
    <w:rsid w:val="00184418"/>
    <w:rsid w:val="00193F4F"/>
    <w:rsid w:val="00194970"/>
    <w:rsid w:val="00195035"/>
    <w:rsid w:val="001973EF"/>
    <w:rsid w:val="001B1D9C"/>
    <w:rsid w:val="001B4FB0"/>
    <w:rsid w:val="001C05E5"/>
    <w:rsid w:val="001C0A40"/>
    <w:rsid w:val="001D5859"/>
    <w:rsid w:val="001D6FD0"/>
    <w:rsid w:val="001F4472"/>
    <w:rsid w:val="00203FF6"/>
    <w:rsid w:val="002050E2"/>
    <w:rsid w:val="00205F93"/>
    <w:rsid w:val="00212368"/>
    <w:rsid w:val="0021254C"/>
    <w:rsid w:val="00214624"/>
    <w:rsid w:val="00215187"/>
    <w:rsid w:val="00215DD3"/>
    <w:rsid w:val="00221AD0"/>
    <w:rsid w:val="00222417"/>
    <w:rsid w:val="002232F3"/>
    <w:rsid w:val="002235CB"/>
    <w:rsid w:val="00235FD8"/>
    <w:rsid w:val="00243751"/>
    <w:rsid w:val="00243A56"/>
    <w:rsid w:val="00251977"/>
    <w:rsid w:val="00261A70"/>
    <w:rsid w:val="00261C2A"/>
    <w:rsid w:val="00271CBE"/>
    <w:rsid w:val="00282284"/>
    <w:rsid w:val="002824A2"/>
    <w:rsid w:val="002876BD"/>
    <w:rsid w:val="00297B78"/>
    <w:rsid w:val="002A4737"/>
    <w:rsid w:val="002B7D5A"/>
    <w:rsid w:val="002C4003"/>
    <w:rsid w:val="002D5BA6"/>
    <w:rsid w:val="002E31EB"/>
    <w:rsid w:val="002F0B17"/>
    <w:rsid w:val="002F37A8"/>
    <w:rsid w:val="002F745E"/>
    <w:rsid w:val="00311D5A"/>
    <w:rsid w:val="00321C5D"/>
    <w:rsid w:val="003332FD"/>
    <w:rsid w:val="0033331D"/>
    <w:rsid w:val="0034799E"/>
    <w:rsid w:val="0036235B"/>
    <w:rsid w:val="003664E0"/>
    <w:rsid w:val="00367799"/>
    <w:rsid w:val="00371DC5"/>
    <w:rsid w:val="003803AC"/>
    <w:rsid w:val="00386AAB"/>
    <w:rsid w:val="00392334"/>
    <w:rsid w:val="003A5A55"/>
    <w:rsid w:val="003B0144"/>
    <w:rsid w:val="003C06CD"/>
    <w:rsid w:val="003C0B14"/>
    <w:rsid w:val="003D7DD9"/>
    <w:rsid w:val="003F77E4"/>
    <w:rsid w:val="00401416"/>
    <w:rsid w:val="00413425"/>
    <w:rsid w:val="004145B4"/>
    <w:rsid w:val="00430FC1"/>
    <w:rsid w:val="004522E4"/>
    <w:rsid w:val="00454A3C"/>
    <w:rsid w:val="0046721F"/>
    <w:rsid w:val="00473011"/>
    <w:rsid w:val="00476D16"/>
    <w:rsid w:val="00490753"/>
    <w:rsid w:val="00495502"/>
    <w:rsid w:val="004B169F"/>
    <w:rsid w:val="004B2634"/>
    <w:rsid w:val="004B5180"/>
    <w:rsid w:val="004C0294"/>
    <w:rsid w:val="004C709F"/>
    <w:rsid w:val="004C7DCF"/>
    <w:rsid w:val="004D1E6F"/>
    <w:rsid w:val="004E0D5B"/>
    <w:rsid w:val="004E56FA"/>
    <w:rsid w:val="004F2156"/>
    <w:rsid w:val="004F327F"/>
    <w:rsid w:val="00503D7C"/>
    <w:rsid w:val="005131C7"/>
    <w:rsid w:val="0052583C"/>
    <w:rsid w:val="0052591D"/>
    <w:rsid w:val="0053045A"/>
    <w:rsid w:val="00536C49"/>
    <w:rsid w:val="00542E04"/>
    <w:rsid w:val="005441CA"/>
    <w:rsid w:val="00557219"/>
    <w:rsid w:val="005636B7"/>
    <w:rsid w:val="0057243F"/>
    <w:rsid w:val="00573991"/>
    <w:rsid w:val="00580B96"/>
    <w:rsid w:val="005975EE"/>
    <w:rsid w:val="0059776B"/>
    <w:rsid w:val="005D080C"/>
    <w:rsid w:val="005D1398"/>
    <w:rsid w:val="005D1C02"/>
    <w:rsid w:val="005F4706"/>
    <w:rsid w:val="005F7219"/>
    <w:rsid w:val="00600DA7"/>
    <w:rsid w:val="006166B1"/>
    <w:rsid w:val="00624F93"/>
    <w:rsid w:val="006272A9"/>
    <w:rsid w:val="00632EAC"/>
    <w:rsid w:val="0064646F"/>
    <w:rsid w:val="006516BB"/>
    <w:rsid w:val="006528C8"/>
    <w:rsid w:val="00670F1B"/>
    <w:rsid w:val="00675CF2"/>
    <w:rsid w:val="00681405"/>
    <w:rsid w:val="00683F46"/>
    <w:rsid w:val="006A2475"/>
    <w:rsid w:val="006B394E"/>
    <w:rsid w:val="006E5D09"/>
    <w:rsid w:val="006E6324"/>
    <w:rsid w:val="0070353A"/>
    <w:rsid w:val="00703A1A"/>
    <w:rsid w:val="00706CD7"/>
    <w:rsid w:val="00715AE9"/>
    <w:rsid w:val="00715E8A"/>
    <w:rsid w:val="00733CC4"/>
    <w:rsid w:val="007536C6"/>
    <w:rsid w:val="00764668"/>
    <w:rsid w:val="007666EB"/>
    <w:rsid w:val="007749A0"/>
    <w:rsid w:val="007864EE"/>
    <w:rsid w:val="007A1722"/>
    <w:rsid w:val="007A3149"/>
    <w:rsid w:val="007A3A3A"/>
    <w:rsid w:val="007A4576"/>
    <w:rsid w:val="007B186A"/>
    <w:rsid w:val="007B462F"/>
    <w:rsid w:val="007C01E4"/>
    <w:rsid w:val="007D399A"/>
    <w:rsid w:val="007E5E72"/>
    <w:rsid w:val="007E7FC0"/>
    <w:rsid w:val="007F21C2"/>
    <w:rsid w:val="007F52C4"/>
    <w:rsid w:val="007F66BE"/>
    <w:rsid w:val="0080343C"/>
    <w:rsid w:val="00803A94"/>
    <w:rsid w:val="00806FCF"/>
    <w:rsid w:val="00807F5E"/>
    <w:rsid w:val="0083620C"/>
    <w:rsid w:val="008367A0"/>
    <w:rsid w:val="00845D30"/>
    <w:rsid w:val="00847885"/>
    <w:rsid w:val="00855149"/>
    <w:rsid w:val="00874B20"/>
    <w:rsid w:val="00892CED"/>
    <w:rsid w:val="00893F70"/>
    <w:rsid w:val="008961DB"/>
    <w:rsid w:val="0089753C"/>
    <w:rsid w:val="008B6AF3"/>
    <w:rsid w:val="008E4393"/>
    <w:rsid w:val="008E7E40"/>
    <w:rsid w:val="008F078F"/>
    <w:rsid w:val="008F0836"/>
    <w:rsid w:val="008F2002"/>
    <w:rsid w:val="008F4769"/>
    <w:rsid w:val="008F4FD5"/>
    <w:rsid w:val="008F7087"/>
    <w:rsid w:val="00906D16"/>
    <w:rsid w:val="009133A9"/>
    <w:rsid w:val="00920B80"/>
    <w:rsid w:val="00921701"/>
    <w:rsid w:val="00933EFC"/>
    <w:rsid w:val="00942EC8"/>
    <w:rsid w:val="009852CA"/>
    <w:rsid w:val="009852D9"/>
    <w:rsid w:val="0098672F"/>
    <w:rsid w:val="00991CEC"/>
    <w:rsid w:val="0099662F"/>
    <w:rsid w:val="009A08ED"/>
    <w:rsid w:val="009A0DC1"/>
    <w:rsid w:val="009A278E"/>
    <w:rsid w:val="009D0D3D"/>
    <w:rsid w:val="009E49AE"/>
    <w:rsid w:val="00A04E33"/>
    <w:rsid w:val="00A14D53"/>
    <w:rsid w:val="00A20192"/>
    <w:rsid w:val="00A379B8"/>
    <w:rsid w:val="00A42E3E"/>
    <w:rsid w:val="00A4579B"/>
    <w:rsid w:val="00A533CE"/>
    <w:rsid w:val="00A560F2"/>
    <w:rsid w:val="00A65D6A"/>
    <w:rsid w:val="00A74B0E"/>
    <w:rsid w:val="00A87563"/>
    <w:rsid w:val="00AB1DAB"/>
    <w:rsid w:val="00AE6A1F"/>
    <w:rsid w:val="00B058DA"/>
    <w:rsid w:val="00B21C66"/>
    <w:rsid w:val="00B24F54"/>
    <w:rsid w:val="00B35CCE"/>
    <w:rsid w:val="00B40BA7"/>
    <w:rsid w:val="00B41B89"/>
    <w:rsid w:val="00B434A1"/>
    <w:rsid w:val="00B55977"/>
    <w:rsid w:val="00B64CF6"/>
    <w:rsid w:val="00B72A0B"/>
    <w:rsid w:val="00B77522"/>
    <w:rsid w:val="00B87175"/>
    <w:rsid w:val="00BB7268"/>
    <w:rsid w:val="00C048D9"/>
    <w:rsid w:val="00C077D9"/>
    <w:rsid w:val="00C13D72"/>
    <w:rsid w:val="00C20B78"/>
    <w:rsid w:val="00C24C05"/>
    <w:rsid w:val="00C25390"/>
    <w:rsid w:val="00C33378"/>
    <w:rsid w:val="00C446F8"/>
    <w:rsid w:val="00C45EFE"/>
    <w:rsid w:val="00C66B03"/>
    <w:rsid w:val="00C72D78"/>
    <w:rsid w:val="00C7673E"/>
    <w:rsid w:val="00C913B3"/>
    <w:rsid w:val="00CA7A0A"/>
    <w:rsid w:val="00CD0E21"/>
    <w:rsid w:val="00CE033F"/>
    <w:rsid w:val="00CE1724"/>
    <w:rsid w:val="00CE7883"/>
    <w:rsid w:val="00CF0222"/>
    <w:rsid w:val="00CF3BE0"/>
    <w:rsid w:val="00CF40E1"/>
    <w:rsid w:val="00CF7C26"/>
    <w:rsid w:val="00D37C80"/>
    <w:rsid w:val="00D41E24"/>
    <w:rsid w:val="00D4357F"/>
    <w:rsid w:val="00D44A3B"/>
    <w:rsid w:val="00D47436"/>
    <w:rsid w:val="00D61AF6"/>
    <w:rsid w:val="00D652E1"/>
    <w:rsid w:val="00D6578E"/>
    <w:rsid w:val="00D71303"/>
    <w:rsid w:val="00D821B0"/>
    <w:rsid w:val="00D9136D"/>
    <w:rsid w:val="00D913B2"/>
    <w:rsid w:val="00D91DEF"/>
    <w:rsid w:val="00D93BA3"/>
    <w:rsid w:val="00DA201C"/>
    <w:rsid w:val="00DA537D"/>
    <w:rsid w:val="00DB00F2"/>
    <w:rsid w:val="00DC1553"/>
    <w:rsid w:val="00DC2295"/>
    <w:rsid w:val="00DC5B1E"/>
    <w:rsid w:val="00DC7B65"/>
    <w:rsid w:val="00DD1C62"/>
    <w:rsid w:val="00DF1F28"/>
    <w:rsid w:val="00DF452C"/>
    <w:rsid w:val="00E169F8"/>
    <w:rsid w:val="00E17A82"/>
    <w:rsid w:val="00E410FD"/>
    <w:rsid w:val="00E417BB"/>
    <w:rsid w:val="00E41E2D"/>
    <w:rsid w:val="00E44573"/>
    <w:rsid w:val="00E451B0"/>
    <w:rsid w:val="00E5090F"/>
    <w:rsid w:val="00E66A7C"/>
    <w:rsid w:val="00E67E16"/>
    <w:rsid w:val="00E7022B"/>
    <w:rsid w:val="00E75AC9"/>
    <w:rsid w:val="00EB0474"/>
    <w:rsid w:val="00EB72C1"/>
    <w:rsid w:val="00EC18C3"/>
    <w:rsid w:val="00EC24AF"/>
    <w:rsid w:val="00EC46A1"/>
    <w:rsid w:val="00EC69E6"/>
    <w:rsid w:val="00ED0051"/>
    <w:rsid w:val="00ED6E54"/>
    <w:rsid w:val="00EE03A0"/>
    <w:rsid w:val="00EE1DD6"/>
    <w:rsid w:val="00EE29E2"/>
    <w:rsid w:val="00EE468D"/>
    <w:rsid w:val="00EF2884"/>
    <w:rsid w:val="00F04881"/>
    <w:rsid w:val="00F04C3E"/>
    <w:rsid w:val="00F07FD9"/>
    <w:rsid w:val="00F16AA7"/>
    <w:rsid w:val="00F230FA"/>
    <w:rsid w:val="00F23C85"/>
    <w:rsid w:val="00F26534"/>
    <w:rsid w:val="00F30294"/>
    <w:rsid w:val="00F331D4"/>
    <w:rsid w:val="00F56E3E"/>
    <w:rsid w:val="00F66DD5"/>
    <w:rsid w:val="00F71A96"/>
    <w:rsid w:val="00F727B5"/>
    <w:rsid w:val="00F87773"/>
    <w:rsid w:val="00F93D3C"/>
    <w:rsid w:val="00F96D74"/>
    <w:rsid w:val="00FA2C06"/>
    <w:rsid w:val="00FB321B"/>
    <w:rsid w:val="00FB4493"/>
    <w:rsid w:val="00FC2718"/>
    <w:rsid w:val="00FD486D"/>
    <w:rsid w:val="00FD4D56"/>
    <w:rsid w:val="00FD703E"/>
    <w:rsid w:val="00FE1D6D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DC14FB-EA67-4381-B3BE-3EB4BA8D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502"/>
    <w:pPr>
      <w:spacing w:line="276" w:lineRule="auto"/>
    </w:pPr>
    <w:rPr>
      <w:rFonts w:ascii="Georgia" w:hAnsi="Georgia"/>
      <w:color w:val="585756"/>
      <w:sz w:val="21"/>
    </w:rPr>
  </w:style>
  <w:style w:type="paragraph" w:styleId="Heading1">
    <w:name w:val="heading 1"/>
    <w:aliases w:val="Title 1"/>
    <w:basedOn w:val="Normal"/>
    <w:next w:val="Normal"/>
    <w:link w:val="Heading1Char"/>
    <w:uiPriority w:val="9"/>
    <w:qFormat/>
    <w:rsid w:val="00A379B8"/>
    <w:pPr>
      <w:numPr>
        <w:numId w:val="7"/>
      </w:numPr>
      <w:shd w:val="clear" w:color="auto" w:fill="D81A1C"/>
      <w:autoSpaceDE w:val="0"/>
      <w:autoSpaceDN w:val="0"/>
      <w:adjustRightInd w:val="0"/>
      <w:spacing w:before="240" w:after="240"/>
      <w:outlineLvl w:val="0"/>
    </w:pPr>
    <w:rPr>
      <w:rFonts w:asciiTheme="minorHAnsi" w:hAnsiTheme="minorHAnsi" w:cstheme="minorHAnsi"/>
      <w:b/>
      <w:color w:val="FFFFFF" w:themeColor="background1"/>
      <w:sz w:val="32"/>
      <w:szCs w:val="32"/>
    </w:rPr>
  </w:style>
  <w:style w:type="paragraph" w:styleId="Heading2">
    <w:name w:val="heading 2"/>
    <w:aliases w:val="Title 2"/>
    <w:basedOn w:val="Normal"/>
    <w:next w:val="Normal"/>
    <w:link w:val="Heading2Char"/>
    <w:uiPriority w:val="9"/>
    <w:unhideWhenUsed/>
    <w:qFormat/>
    <w:rsid w:val="000753B2"/>
    <w:pPr>
      <w:keepNext/>
      <w:keepLines/>
      <w:numPr>
        <w:ilvl w:val="1"/>
        <w:numId w:val="7"/>
      </w:numPr>
      <w:spacing w:before="120" w:after="120" w:line="240" w:lineRule="auto"/>
      <w:outlineLvl w:val="1"/>
    </w:pPr>
    <w:rPr>
      <w:rFonts w:ascii="Calibri" w:eastAsiaTheme="majorEastAsia" w:hAnsi="Calibri" w:cstheme="majorBidi"/>
      <w:b/>
      <w:color w:val="D81A1A"/>
      <w:sz w:val="28"/>
      <w:szCs w:val="26"/>
    </w:rPr>
  </w:style>
  <w:style w:type="paragraph" w:styleId="Heading3">
    <w:name w:val="heading 3"/>
    <w:aliases w:val="Title 3"/>
    <w:basedOn w:val="ListParagraph"/>
    <w:next w:val="Normal"/>
    <w:link w:val="Heading3Char"/>
    <w:uiPriority w:val="9"/>
    <w:unhideWhenUsed/>
    <w:qFormat/>
    <w:rsid w:val="005D080C"/>
    <w:pPr>
      <w:numPr>
        <w:ilvl w:val="2"/>
        <w:numId w:val="7"/>
      </w:numPr>
      <w:autoSpaceDE w:val="0"/>
      <w:autoSpaceDN w:val="0"/>
      <w:adjustRightInd w:val="0"/>
      <w:spacing w:before="60" w:after="60" w:line="240" w:lineRule="auto"/>
      <w:outlineLvl w:val="2"/>
    </w:pPr>
    <w:rPr>
      <w:rFonts w:ascii="Calibri" w:hAnsi="Calibri" w:cs="Calibri-Bold"/>
      <w:b/>
      <w:bCs/>
      <w:sz w:val="24"/>
      <w:szCs w:val="24"/>
    </w:rPr>
  </w:style>
  <w:style w:type="paragraph" w:styleId="Heading4">
    <w:name w:val="heading 4"/>
    <w:aliases w:val="Title 4"/>
    <w:basedOn w:val="Normal"/>
    <w:next w:val="Normal"/>
    <w:link w:val="Heading4Char"/>
    <w:uiPriority w:val="9"/>
    <w:unhideWhenUsed/>
    <w:qFormat/>
    <w:rsid w:val="005D080C"/>
    <w:pPr>
      <w:keepNext/>
      <w:keepLines/>
      <w:numPr>
        <w:ilvl w:val="3"/>
        <w:numId w:val="7"/>
      </w:numPr>
      <w:spacing w:before="60" w:after="60"/>
      <w:outlineLvl w:val="3"/>
    </w:pPr>
    <w:rPr>
      <w:rFonts w:asciiTheme="minorHAnsi" w:eastAsiaTheme="majorEastAsia" w:hAnsiTheme="min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45EFE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5EFE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45EFE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5EFE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45EFE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">
    <w:name w:val="cover"/>
    <w:basedOn w:val="Normal"/>
    <w:link w:val="coverCar"/>
    <w:qFormat/>
    <w:rsid w:val="004145B4"/>
    <w:rPr>
      <w:rFonts w:ascii="Calibri" w:hAnsi="Calibri"/>
      <w:sz w:val="32"/>
    </w:rPr>
  </w:style>
  <w:style w:type="character" w:styleId="PlaceholderText">
    <w:name w:val="Placeholder Text"/>
    <w:basedOn w:val="DefaultParagraphFont"/>
    <w:uiPriority w:val="99"/>
    <w:semiHidden/>
    <w:rsid w:val="003664E0"/>
    <w:rPr>
      <w:color w:val="808080"/>
    </w:rPr>
  </w:style>
  <w:style w:type="character" w:customStyle="1" w:styleId="coverCar">
    <w:name w:val="cover Car"/>
    <w:basedOn w:val="DefaultParagraphFont"/>
    <w:link w:val="cover"/>
    <w:rsid w:val="004145B4"/>
    <w:rPr>
      <w:rFonts w:ascii="Calibri" w:hAnsi="Calibri"/>
      <w:color w:val="262626" w:themeColor="text1" w:themeTint="D9"/>
      <w:sz w:val="32"/>
    </w:rPr>
  </w:style>
  <w:style w:type="character" w:customStyle="1" w:styleId="Heading1Char">
    <w:name w:val="Heading 1 Char"/>
    <w:aliases w:val="Title 1 Char"/>
    <w:basedOn w:val="DefaultParagraphFont"/>
    <w:link w:val="Heading1"/>
    <w:uiPriority w:val="9"/>
    <w:rsid w:val="00A379B8"/>
    <w:rPr>
      <w:rFonts w:cstheme="minorHAnsi"/>
      <w:b/>
      <w:color w:val="FFFFFF" w:themeColor="background1"/>
      <w:sz w:val="32"/>
      <w:szCs w:val="32"/>
      <w:shd w:val="clear" w:color="auto" w:fill="D81A1C"/>
    </w:rPr>
  </w:style>
  <w:style w:type="character" w:customStyle="1" w:styleId="Heading2Char">
    <w:name w:val="Heading 2 Char"/>
    <w:aliases w:val="Title 2 Char"/>
    <w:basedOn w:val="DefaultParagraphFont"/>
    <w:link w:val="Heading2"/>
    <w:uiPriority w:val="9"/>
    <w:rsid w:val="000753B2"/>
    <w:rPr>
      <w:rFonts w:ascii="Calibri" w:eastAsiaTheme="majorEastAsia" w:hAnsi="Calibri" w:cstheme="majorBidi"/>
      <w:b/>
      <w:color w:val="D81A1A"/>
      <w:sz w:val="28"/>
      <w:szCs w:val="26"/>
    </w:rPr>
  </w:style>
  <w:style w:type="character" w:customStyle="1" w:styleId="Heading3Char">
    <w:name w:val="Heading 3 Char"/>
    <w:aliases w:val="Title 3 Char"/>
    <w:basedOn w:val="DefaultParagraphFont"/>
    <w:link w:val="Heading3"/>
    <w:uiPriority w:val="9"/>
    <w:rsid w:val="005D080C"/>
    <w:rPr>
      <w:rFonts w:ascii="Calibri" w:hAnsi="Calibri" w:cs="Calibri-Bold"/>
      <w:b/>
      <w:bCs/>
      <w:color w:val="585756"/>
      <w:sz w:val="24"/>
      <w:szCs w:val="24"/>
      <w:lang w:val="en-GB"/>
    </w:rPr>
  </w:style>
  <w:style w:type="paragraph" w:styleId="Title">
    <w:name w:val="Title"/>
    <w:aliases w:val="Titre4"/>
    <w:basedOn w:val="ListParagraph"/>
    <w:next w:val="Normal"/>
    <w:link w:val="TitleChar"/>
    <w:uiPriority w:val="10"/>
    <w:rsid w:val="00A379B8"/>
    <w:pPr>
      <w:numPr>
        <w:ilvl w:val="3"/>
        <w:numId w:val="5"/>
      </w:numPr>
      <w:autoSpaceDE w:val="0"/>
      <w:autoSpaceDN w:val="0"/>
      <w:adjustRightInd w:val="0"/>
      <w:spacing w:before="60" w:after="60" w:line="240" w:lineRule="auto"/>
      <w:ind w:left="1077" w:hanging="1077"/>
    </w:pPr>
    <w:rPr>
      <w:rFonts w:ascii="Calibri" w:hAnsi="Calibri" w:cs="Calibri-Bold"/>
      <w:b/>
      <w:bCs/>
      <w:color w:val="333333"/>
      <w:szCs w:val="21"/>
    </w:rPr>
  </w:style>
  <w:style w:type="character" w:customStyle="1" w:styleId="TitleChar">
    <w:name w:val="Title Char"/>
    <w:aliases w:val="Titre4 Char"/>
    <w:basedOn w:val="DefaultParagraphFont"/>
    <w:link w:val="Title"/>
    <w:uiPriority w:val="10"/>
    <w:rsid w:val="00A379B8"/>
    <w:rPr>
      <w:rFonts w:ascii="Calibri" w:hAnsi="Calibri" w:cs="Calibri-Bold"/>
      <w:b/>
      <w:bCs/>
      <w:color w:val="333333"/>
      <w:sz w:val="21"/>
      <w:szCs w:val="21"/>
    </w:rPr>
  </w:style>
  <w:style w:type="paragraph" w:customStyle="1" w:styleId="Pieddepage1">
    <w:name w:val="Pied de page1"/>
    <w:basedOn w:val="Normal"/>
    <w:link w:val="FooterCar"/>
    <w:qFormat/>
    <w:rsid w:val="008367A0"/>
    <w:pPr>
      <w:keepNext/>
      <w:keepLines/>
      <w:spacing w:after="0"/>
      <w:outlineLvl w:val="0"/>
    </w:pPr>
    <w:rPr>
      <w:rFonts w:ascii="Calibri" w:eastAsiaTheme="majorEastAsia" w:hAnsi="Calibri" w:cstheme="majorBidi"/>
      <w:sz w:val="18"/>
      <w:szCs w:val="24"/>
    </w:rPr>
  </w:style>
  <w:style w:type="character" w:customStyle="1" w:styleId="FooterCar">
    <w:name w:val="Footer Car"/>
    <w:basedOn w:val="DefaultParagraphFont"/>
    <w:link w:val="Pieddepage1"/>
    <w:rsid w:val="008367A0"/>
    <w:rPr>
      <w:rFonts w:ascii="Calibri" w:eastAsiaTheme="majorEastAsia" w:hAnsi="Calibri" w:cstheme="majorBidi"/>
      <w:color w:val="262626" w:themeColor="text1" w:themeTint="D9"/>
      <w:sz w:val="18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3B3"/>
  </w:style>
  <w:style w:type="paragraph" w:styleId="Footer">
    <w:name w:val="footer"/>
    <w:basedOn w:val="Normal"/>
    <w:link w:val="FooterChar"/>
    <w:uiPriority w:val="99"/>
    <w:unhideWhenUsed/>
    <w:rsid w:val="00C9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3B3"/>
  </w:style>
  <w:style w:type="character" w:styleId="Hyperlink">
    <w:name w:val="Hyperlink"/>
    <w:basedOn w:val="DefaultParagraphFont"/>
    <w:uiPriority w:val="99"/>
    <w:unhideWhenUsed/>
    <w:rsid w:val="00C913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1DAB"/>
    <w:pPr>
      <w:ind w:left="720"/>
      <w:contextualSpacing/>
    </w:pPr>
  </w:style>
  <w:style w:type="character" w:customStyle="1" w:styleId="Heading4Char">
    <w:name w:val="Heading 4 Char"/>
    <w:aliases w:val="Title 4 Char"/>
    <w:basedOn w:val="DefaultParagraphFont"/>
    <w:link w:val="Heading4"/>
    <w:uiPriority w:val="9"/>
    <w:rsid w:val="005D080C"/>
    <w:rPr>
      <w:rFonts w:eastAsiaTheme="majorEastAsia" w:cstheme="majorBidi"/>
      <w:b/>
      <w:iCs/>
      <w:color w:val="585756"/>
      <w:sz w:val="21"/>
    </w:rPr>
  </w:style>
  <w:style w:type="paragraph" w:styleId="Subtitle">
    <w:name w:val="Subtitle"/>
    <w:basedOn w:val="cover"/>
    <w:next w:val="Normal"/>
    <w:link w:val="SubtitleChar"/>
    <w:uiPriority w:val="11"/>
    <w:qFormat/>
    <w:rsid w:val="004145B4"/>
  </w:style>
  <w:style w:type="character" w:customStyle="1" w:styleId="SubtitleChar">
    <w:name w:val="Subtitle Char"/>
    <w:basedOn w:val="DefaultParagraphFont"/>
    <w:link w:val="Subtitle"/>
    <w:uiPriority w:val="11"/>
    <w:rsid w:val="004145B4"/>
    <w:rPr>
      <w:rFonts w:ascii="Calibri" w:hAnsi="Calibri"/>
      <w:color w:val="262626" w:themeColor="text1" w:themeTint="D9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0753B2"/>
    <w:pPr>
      <w:tabs>
        <w:tab w:val="left" w:pos="567"/>
        <w:tab w:val="right" w:leader="dot" w:pos="8494"/>
      </w:tabs>
      <w:spacing w:after="100"/>
    </w:pPr>
    <w:rPr>
      <w:rFonts w:ascii="Calibri" w:hAnsi="Calibri"/>
      <w:b/>
    </w:rPr>
  </w:style>
  <w:style w:type="paragraph" w:styleId="TOC2">
    <w:name w:val="toc 2"/>
    <w:basedOn w:val="Normal"/>
    <w:next w:val="Normal"/>
    <w:autoRedefine/>
    <w:uiPriority w:val="39"/>
    <w:unhideWhenUsed/>
    <w:rsid w:val="000753B2"/>
    <w:pPr>
      <w:spacing w:after="100"/>
      <w:ind w:left="210"/>
    </w:pPr>
    <w:rPr>
      <w:rFonts w:ascii="Calibri" w:hAnsi="Calibri"/>
    </w:rPr>
  </w:style>
  <w:style w:type="paragraph" w:styleId="TOC3">
    <w:name w:val="toc 3"/>
    <w:basedOn w:val="Normal"/>
    <w:next w:val="Normal"/>
    <w:autoRedefine/>
    <w:uiPriority w:val="39"/>
    <w:unhideWhenUsed/>
    <w:rsid w:val="000753B2"/>
    <w:pPr>
      <w:tabs>
        <w:tab w:val="left" w:pos="879"/>
        <w:tab w:val="right" w:leader="dot" w:pos="8494"/>
      </w:tabs>
      <w:spacing w:after="100"/>
      <w:ind w:left="210"/>
    </w:pPr>
    <w:rPr>
      <w:rFonts w:ascii="Calibri" w:hAnsi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0753B2"/>
    <w:pPr>
      <w:keepNext/>
      <w:keepLines/>
      <w:numPr>
        <w:numId w:val="0"/>
      </w:numPr>
      <w:shd w:val="clear" w:color="auto" w:fill="auto"/>
      <w:autoSpaceDE/>
      <w:autoSpaceDN/>
      <w:adjustRightInd/>
      <w:spacing w:after="0" w:line="259" w:lineRule="auto"/>
      <w:outlineLvl w:val="9"/>
    </w:pPr>
    <w:rPr>
      <w:rFonts w:ascii="Calibri" w:eastAsiaTheme="majorEastAsia" w:hAnsi="Calibri" w:cstheme="majorBidi"/>
      <w:b w:val="0"/>
      <w:color w:val="000000" w:themeColor="text1"/>
      <w:lang w:eastAsia="fr-BE"/>
    </w:rPr>
  </w:style>
  <w:style w:type="paragraph" w:styleId="TOC4">
    <w:name w:val="toc 4"/>
    <w:basedOn w:val="Normal"/>
    <w:next w:val="Normal"/>
    <w:autoRedefine/>
    <w:uiPriority w:val="39"/>
    <w:unhideWhenUsed/>
    <w:rsid w:val="000753B2"/>
    <w:pPr>
      <w:tabs>
        <w:tab w:val="left" w:pos="879"/>
        <w:tab w:val="right" w:leader="dot" w:pos="8494"/>
      </w:tabs>
      <w:spacing w:after="100"/>
      <w:ind w:left="210"/>
    </w:pPr>
    <w:rPr>
      <w:rFonts w:ascii="Calibri" w:hAnsi="Calibr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5EFE"/>
    <w:rPr>
      <w:rFonts w:asciiTheme="majorHAnsi" w:eastAsiaTheme="majorEastAsia" w:hAnsiTheme="majorHAnsi" w:cstheme="majorBidi"/>
      <w:color w:val="2E74B5" w:themeColor="accent1" w:themeShade="BF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5EFE"/>
    <w:rPr>
      <w:rFonts w:asciiTheme="majorHAnsi" w:eastAsiaTheme="majorEastAsia" w:hAnsiTheme="majorHAnsi" w:cstheme="majorBidi"/>
      <w:color w:val="1F4D78" w:themeColor="accent1" w:themeShade="7F"/>
      <w:sz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45EFE"/>
    <w:rPr>
      <w:rFonts w:asciiTheme="majorHAnsi" w:eastAsiaTheme="majorEastAsia" w:hAnsiTheme="majorHAnsi" w:cstheme="majorBidi"/>
      <w:i/>
      <w:iCs/>
      <w:color w:val="1F4D78" w:themeColor="accent1" w:themeShade="7F"/>
      <w:sz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5E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45E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495502"/>
    <w:pPr>
      <w:spacing w:after="0" w:line="240" w:lineRule="auto"/>
    </w:pPr>
    <w:rPr>
      <w:rFonts w:ascii="Calibri" w:hAnsi="Calibri"/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5502"/>
    <w:rPr>
      <w:rFonts w:ascii="Calibri" w:hAnsi="Calibri"/>
      <w:color w:val="58575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6E54"/>
    <w:rPr>
      <w:vertAlign w:val="superscript"/>
    </w:rPr>
  </w:style>
  <w:style w:type="paragraph" w:customStyle="1" w:styleId="Footnote">
    <w:name w:val="Footnote"/>
    <w:basedOn w:val="Normal"/>
    <w:link w:val="FootnoteCar"/>
    <w:qFormat/>
    <w:rsid w:val="00ED6E54"/>
    <w:pPr>
      <w:autoSpaceDE w:val="0"/>
      <w:autoSpaceDN w:val="0"/>
      <w:adjustRightInd w:val="0"/>
      <w:spacing w:after="0"/>
    </w:pPr>
    <w:rPr>
      <w:rFonts w:ascii="Calibri" w:hAnsi="Calibri" w:cs="Calibri"/>
      <w:sz w:val="14"/>
      <w:szCs w:val="21"/>
    </w:rPr>
  </w:style>
  <w:style w:type="character" w:customStyle="1" w:styleId="FootnoteCar">
    <w:name w:val="Footnote Car"/>
    <w:basedOn w:val="DefaultParagraphFont"/>
    <w:link w:val="Footnote"/>
    <w:rsid w:val="00ED6E54"/>
    <w:rPr>
      <w:rFonts w:ascii="Calibri" w:hAnsi="Calibri" w:cs="Calibri"/>
      <w:color w:val="585756"/>
      <w:sz w:val="14"/>
      <w:szCs w:val="21"/>
    </w:rPr>
  </w:style>
  <w:style w:type="paragraph" w:customStyle="1" w:styleId="Pieddepage11">
    <w:name w:val="Pied de page11"/>
    <w:basedOn w:val="Normal"/>
    <w:qFormat/>
    <w:rsid w:val="00122348"/>
    <w:pPr>
      <w:keepNext/>
      <w:keepLines/>
      <w:spacing w:after="0"/>
      <w:outlineLvl w:val="0"/>
    </w:pPr>
    <w:rPr>
      <w:rFonts w:ascii="Calibri" w:eastAsiaTheme="majorEastAsia" w:hAnsi="Calibri" w:cstheme="majorBidi"/>
      <w:color w:val="262626" w:themeColor="text1" w:themeTint="D9"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C80"/>
    <w:rPr>
      <w:rFonts w:ascii="Tahoma" w:hAnsi="Tahoma" w:cs="Tahoma"/>
      <w:color w:val="585756"/>
      <w:sz w:val="16"/>
      <w:szCs w:val="16"/>
      <w:lang w:val="en-GB"/>
    </w:rPr>
  </w:style>
  <w:style w:type="character" w:customStyle="1" w:styleId="TitrecouvertureCar">
    <w:name w:val="Titre couverture Car"/>
    <w:link w:val="Titrecouverture"/>
    <w:locked/>
    <w:rsid w:val="003332FD"/>
    <w:rPr>
      <w:color w:val="585756"/>
      <w:sz w:val="32"/>
    </w:rPr>
  </w:style>
  <w:style w:type="paragraph" w:customStyle="1" w:styleId="Titrecouverture">
    <w:name w:val="Titre couverture"/>
    <w:basedOn w:val="Normal"/>
    <w:link w:val="TitrecouvertureCar"/>
    <w:qFormat/>
    <w:rsid w:val="003332FD"/>
    <w:rPr>
      <w:rFonts w:asciiTheme="minorHAnsi" w:hAnsiTheme="minorHAnsi"/>
      <w:sz w:val="32"/>
    </w:rPr>
  </w:style>
  <w:style w:type="paragraph" w:styleId="BodyText">
    <w:name w:val="Body Text"/>
    <w:basedOn w:val="Normal"/>
    <w:link w:val="BodyTextChar"/>
    <w:semiHidden/>
    <w:unhideWhenUsed/>
    <w:rsid w:val="003332FD"/>
    <w:pPr>
      <w:spacing w:after="0" w:line="240" w:lineRule="auto"/>
    </w:pPr>
    <w:rPr>
      <w:rFonts w:ascii="Arial" w:eastAsia="Times New Roman" w:hAnsi="Arial" w:cs="Arial"/>
      <w:color w:val="auto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3332FD"/>
    <w:rPr>
      <w:rFonts w:ascii="Arial" w:eastAsia="Times New Roman" w:hAnsi="Arial" w:cs="Arial"/>
      <w:sz w:val="20"/>
      <w:szCs w:val="24"/>
    </w:rPr>
  </w:style>
  <w:style w:type="character" w:customStyle="1" w:styleId="BasdepageCar">
    <w:name w:val="Bas de page Car"/>
    <w:link w:val="Basdepage"/>
    <w:locked/>
    <w:rsid w:val="003332FD"/>
    <w:rPr>
      <w:rFonts w:ascii="Calibri" w:eastAsia="Times New Roman" w:hAnsi="Calibri" w:cs="Times New Roman"/>
      <w:color w:val="585756"/>
      <w:sz w:val="18"/>
      <w:szCs w:val="24"/>
      <w:lang w:val="en-GB"/>
    </w:rPr>
  </w:style>
  <w:style w:type="paragraph" w:customStyle="1" w:styleId="Basdepage">
    <w:name w:val="Bas de page"/>
    <w:basedOn w:val="Normal"/>
    <w:link w:val="BasdepageCar"/>
    <w:qFormat/>
    <w:rsid w:val="003332FD"/>
    <w:pPr>
      <w:keepNext/>
      <w:keepLines/>
      <w:spacing w:after="0"/>
      <w:outlineLvl w:val="0"/>
    </w:pPr>
    <w:rPr>
      <w:rFonts w:ascii="Calibri" w:eastAsia="Times New Roman" w:hAnsi="Calibri" w:cs="Times New Roman"/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A0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ED"/>
    <w:rPr>
      <w:rFonts w:ascii="Georgia" w:hAnsi="Georgia"/>
      <w:color w:val="58575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ED"/>
    <w:rPr>
      <w:rFonts w:ascii="Georgia" w:hAnsi="Georgia"/>
      <w:b/>
      <w:bCs/>
      <w:color w:val="585756"/>
      <w:sz w:val="20"/>
      <w:szCs w:val="20"/>
    </w:rPr>
  </w:style>
  <w:style w:type="paragraph" w:styleId="ListBullet">
    <w:name w:val="List Bullet"/>
    <w:basedOn w:val="Normal"/>
    <w:rsid w:val="00FA2C06"/>
    <w:pPr>
      <w:numPr>
        <w:numId w:val="21"/>
      </w:numPr>
      <w:spacing w:after="0" w:line="240" w:lineRule="auto"/>
      <w:jc w:val="both"/>
    </w:pPr>
    <w:rPr>
      <w:rFonts w:ascii="Garamond" w:eastAsia="Times New Roman" w:hAnsi="Garamond" w:cs="Times New Roman"/>
      <w:color w:val="auto"/>
      <w:sz w:val="24"/>
      <w:szCs w:val="20"/>
      <w:lang w:val="fr-BE" w:eastAsia="fr-FR"/>
    </w:rPr>
  </w:style>
  <w:style w:type="paragraph" w:styleId="ListBullet2">
    <w:name w:val="List Bullet 2"/>
    <w:basedOn w:val="Normal"/>
    <w:unhideWhenUsed/>
    <w:rsid w:val="00D91DEF"/>
    <w:pPr>
      <w:numPr>
        <w:numId w:val="14"/>
      </w:numPr>
      <w:contextualSpacing/>
    </w:pPr>
  </w:style>
  <w:style w:type="paragraph" w:styleId="Revision">
    <w:name w:val="Revision"/>
    <w:hidden/>
    <w:uiPriority w:val="99"/>
    <w:semiHidden/>
    <w:rsid w:val="006516BB"/>
    <w:pPr>
      <w:spacing w:after="0" w:line="240" w:lineRule="auto"/>
    </w:pPr>
    <w:rPr>
      <w:rFonts w:ascii="Georgia" w:hAnsi="Georgia"/>
      <w:color w:val="58575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222EF-F9D7-4B4F-B1BD-2E8A75988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1562</Words>
  <Characters>8593</Characters>
  <Application>Microsoft Office Word</Application>
  <DocSecurity>0</DocSecurity>
  <Lines>71</Lines>
  <Paragraphs>20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6" baseType="lpstr">
      <vt:lpstr/>
      <vt:lpstr>Presentation of the evaluation</vt:lpstr>
      <vt:lpstr>Results and conclusions</vt:lpstr>
      <vt:lpstr>Recommendations </vt:lpstr>
      <vt:lpstr/>
      <vt:lpstr/>
    </vt:vector>
  </TitlesOfParts>
  <Company>BTCCTB</Company>
  <LinksUpToDate>false</LinksUpToDate>
  <CharactersWithSpaces>10135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Baudart</dc:creator>
  <cp:keywords/>
  <dc:description/>
  <cp:lastModifiedBy>Karin Durviaux</cp:lastModifiedBy>
  <cp:revision>6</cp:revision>
  <dcterms:created xsi:type="dcterms:W3CDTF">2019-05-20T09:11:00Z</dcterms:created>
  <dcterms:modified xsi:type="dcterms:W3CDTF">2019-05-20T09:27:00Z</dcterms:modified>
</cp:coreProperties>
</file>