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F6" w:rsidRPr="007A3770" w:rsidRDefault="004D6FF6" w:rsidP="004D6FF6">
      <w:pPr>
        <w:pStyle w:val="CTBGrandTitre"/>
      </w:pPr>
      <w:r w:rsidRPr="007A3770">
        <w:t>Recensement des enseignants et géo-localisation des écoles en RDC</w:t>
      </w:r>
    </w:p>
    <w:p w:rsidR="00A47C66" w:rsidRDefault="00A47C66" w:rsidP="004D6FF6">
      <w:pPr>
        <w:pStyle w:val="CTBSousTitre"/>
        <w:rPr>
          <w:sz w:val="36"/>
          <w:szCs w:val="36"/>
        </w:rPr>
      </w:pPr>
    </w:p>
    <w:p w:rsidR="00D36B9C" w:rsidRDefault="00835C3E" w:rsidP="004D6FF6">
      <w:pPr>
        <w:pStyle w:val="CTBSousTitre"/>
        <w:rPr>
          <w:sz w:val="36"/>
          <w:szCs w:val="36"/>
        </w:rPr>
      </w:pPr>
      <w:r w:rsidRPr="00AC29BE">
        <w:rPr>
          <w:sz w:val="36"/>
          <w:szCs w:val="36"/>
        </w:rPr>
        <w:t xml:space="preserve">Rapport d’activités </w:t>
      </w:r>
      <w:r w:rsidR="001821E3" w:rsidRPr="00AC29BE">
        <w:rPr>
          <w:sz w:val="36"/>
          <w:szCs w:val="36"/>
        </w:rPr>
        <w:t>01</w:t>
      </w:r>
      <w:r w:rsidR="00C82ACD" w:rsidRPr="00AC29BE">
        <w:rPr>
          <w:sz w:val="36"/>
          <w:szCs w:val="36"/>
        </w:rPr>
        <w:t>/09/2011  – 30/11</w:t>
      </w:r>
      <w:r w:rsidRPr="00AC29BE">
        <w:rPr>
          <w:sz w:val="36"/>
          <w:szCs w:val="36"/>
        </w:rPr>
        <w:t>/2011</w:t>
      </w:r>
      <w:r w:rsidR="00EC06C0" w:rsidRPr="00A47C66">
        <w:rPr>
          <w:sz w:val="36"/>
          <w:szCs w:val="36"/>
        </w:rPr>
        <w:t xml:space="preserve"> </w:t>
      </w:r>
    </w:p>
    <w:p w:rsidR="00041406" w:rsidRPr="00A47C66" w:rsidRDefault="00041406" w:rsidP="004D6FF6">
      <w:pPr>
        <w:pStyle w:val="CTBSousTitre"/>
        <w:rPr>
          <w:sz w:val="36"/>
          <w:szCs w:val="36"/>
        </w:rPr>
      </w:pPr>
    </w:p>
    <w:tbl>
      <w:tblPr>
        <w:tblW w:w="9518" w:type="dxa"/>
        <w:tblInd w:w="765" w:type="dxa"/>
        <w:tblLayout w:type="fixed"/>
        <w:tblLook w:val="0000"/>
      </w:tblPr>
      <w:tblGrid>
        <w:gridCol w:w="9518"/>
      </w:tblGrid>
      <w:tr w:rsidR="00D36B9C" w:rsidRPr="007A3770">
        <w:trPr>
          <w:trHeight w:val="6276"/>
        </w:trPr>
        <w:tc>
          <w:tcPr>
            <w:tcW w:w="9518" w:type="dxa"/>
          </w:tcPr>
          <w:p w:rsidR="00D36B9C" w:rsidRPr="007A3770" w:rsidRDefault="002622A7">
            <w:r w:rsidRPr="007A3770">
              <w:rPr>
                <w:noProof/>
                <w:lang w:val="fr-FR" w:eastAsia="fr-FR"/>
              </w:rPr>
              <w:drawing>
                <wp:inline distT="0" distB="0" distL="0" distR="0">
                  <wp:extent cx="5906770" cy="3942080"/>
                  <wp:effectExtent l="19050" t="0" r="0" b="1270"/>
                  <wp:docPr id="2" name="Image 1" descr="rdc_education_003_pai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_education_003_paideco.jpg"/>
                          <pic:cNvPicPr/>
                        </pic:nvPicPr>
                        <pic:blipFill>
                          <a:blip r:embed="rId8" cstate="print"/>
                          <a:stretch>
                            <a:fillRect/>
                          </a:stretch>
                        </pic:blipFill>
                        <pic:spPr>
                          <a:xfrm>
                            <a:off x="0" y="0"/>
                            <a:ext cx="5906770" cy="3942080"/>
                          </a:xfrm>
                          <a:prstGeom prst="rect">
                            <a:avLst/>
                          </a:prstGeom>
                        </pic:spPr>
                      </pic:pic>
                    </a:graphicData>
                  </a:graphic>
                </wp:inline>
              </w:drawing>
            </w:r>
          </w:p>
        </w:tc>
      </w:tr>
    </w:tbl>
    <w:p w:rsidR="00D36B9C" w:rsidRPr="007A3770" w:rsidRDefault="00D36B9C"/>
    <w:p w:rsidR="00D36B9C" w:rsidRPr="007A3770" w:rsidRDefault="00D36B9C">
      <w:pPr>
        <w:sectPr w:rsidR="00D36B9C" w:rsidRPr="007A3770">
          <w:footerReference w:type="even" r:id="rId9"/>
          <w:headerReference w:type="first" r:id="rId10"/>
          <w:pgSz w:w="11906" w:h="16838"/>
          <w:pgMar w:top="850" w:right="1134" w:bottom="567" w:left="567" w:header="567" w:footer="720" w:gutter="0"/>
          <w:cols w:space="708"/>
          <w:titlePg/>
          <w:docGrid w:linePitch="360"/>
        </w:sectPr>
      </w:pPr>
    </w:p>
    <w:p w:rsidR="00D36B9C" w:rsidRPr="00AC29BE" w:rsidRDefault="00D36B9C">
      <w:pPr>
        <w:pStyle w:val="CTBTabledesmatires"/>
      </w:pPr>
      <w:r w:rsidRPr="00AC29BE">
        <w:lastRenderedPageBreak/>
        <w:t>Table des matières</w:t>
      </w:r>
    </w:p>
    <w:p w:rsidR="00F85FFC" w:rsidRPr="00AC29BE" w:rsidRDefault="00F85FFC" w:rsidP="00F85FFC">
      <w:pPr>
        <w:pStyle w:val="TM1"/>
      </w:pPr>
    </w:p>
    <w:p w:rsidR="00AC29BE" w:rsidRPr="00AC29BE" w:rsidRDefault="00690CEE">
      <w:pPr>
        <w:pStyle w:val="TM1"/>
        <w:rPr>
          <w:rFonts w:eastAsiaTheme="minorEastAsia" w:cstheme="minorBidi"/>
          <w:b w:val="0"/>
          <w:bCs w:val="0"/>
          <w:i w:val="0"/>
          <w:iCs w:val="0"/>
          <w:noProof/>
          <w:kern w:val="0"/>
          <w:sz w:val="22"/>
          <w:szCs w:val="22"/>
          <w:lang w:val="fr-FR" w:eastAsia="fr-FR"/>
        </w:rPr>
      </w:pPr>
      <w:r w:rsidRPr="00AC29BE">
        <w:fldChar w:fldCharType="begin"/>
      </w:r>
      <w:r w:rsidR="00F85FFC" w:rsidRPr="00AC29BE">
        <w:instrText xml:space="preserve"> TOC \o "1-3" \h \z \u </w:instrText>
      </w:r>
      <w:r w:rsidRPr="00AC29BE">
        <w:fldChar w:fldCharType="separate"/>
      </w:r>
      <w:hyperlink w:anchor="_Toc315699277" w:history="1">
        <w:r w:rsidR="00AC29BE" w:rsidRPr="00AC29BE">
          <w:rPr>
            <w:rStyle w:val="Lienhypertexte"/>
            <w:noProof/>
          </w:rPr>
          <w:t>Première partie : fiche descriptive du projet</w:t>
        </w:r>
        <w:r w:rsidR="00AC29BE" w:rsidRPr="00AC29BE">
          <w:rPr>
            <w:noProof/>
            <w:webHidden/>
          </w:rPr>
          <w:tab/>
        </w:r>
        <w:r w:rsidRPr="00AC29BE">
          <w:rPr>
            <w:noProof/>
            <w:webHidden/>
          </w:rPr>
          <w:fldChar w:fldCharType="begin"/>
        </w:r>
        <w:r w:rsidR="00AC29BE" w:rsidRPr="00AC29BE">
          <w:rPr>
            <w:noProof/>
            <w:webHidden/>
          </w:rPr>
          <w:instrText xml:space="preserve"> PAGEREF _Toc315699277 \h </w:instrText>
        </w:r>
        <w:r w:rsidRPr="00AC29BE">
          <w:rPr>
            <w:noProof/>
            <w:webHidden/>
          </w:rPr>
        </w:r>
        <w:r w:rsidRPr="00AC29BE">
          <w:rPr>
            <w:noProof/>
            <w:webHidden/>
          </w:rPr>
          <w:fldChar w:fldCharType="separate"/>
        </w:r>
        <w:r w:rsidR="002930BC">
          <w:rPr>
            <w:noProof/>
            <w:webHidden/>
          </w:rPr>
          <w:t>3</w:t>
        </w:r>
        <w:r w:rsidRPr="00AC29BE">
          <w:rPr>
            <w:noProof/>
            <w:webHidden/>
          </w:rPr>
          <w:fldChar w:fldCharType="end"/>
        </w:r>
      </w:hyperlink>
    </w:p>
    <w:p w:rsidR="00AC29BE" w:rsidRPr="00AC29BE" w:rsidRDefault="00690CEE">
      <w:pPr>
        <w:pStyle w:val="TM2"/>
        <w:tabs>
          <w:tab w:val="right" w:leader="underscore" w:pos="8071"/>
        </w:tabs>
        <w:rPr>
          <w:rFonts w:eastAsiaTheme="minorEastAsia" w:cstheme="minorBidi"/>
          <w:b w:val="0"/>
          <w:bCs w:val="0"/>
          <w:noProof/>
          <w:kern w:val="0"/>
          <w:lang w:val="fr-FR" w:eastAsia="fr-FR"/>
        </w:rPr>
      </w:pPr>
      <w:hyperlink w:anchor="_Toc315699278" w:history="1">
        <w:r w:rsidR="00AC29BE" w:rsidRPr="00AC29BE">
          <w:rPr>
            <w:rStyle w:val="Lienhypertexte"/>
            <w:noProof/>
          </w:rPr>
          <w:t>Acronymes</w:t>
        </w:r>
        <w:r w:rsidR="00AC29BE" w:rsidRPr="00AC29BE">
          <w:rPr>
            <w:noProof/>
            <w:webHidden/>
          </w:rPr>
          <w:tab/>
        </w:r>
        <w:r w:rsidRPr="00AC29BE">
          <w:rPr>
            <w:noProof/>
            <w:webHidden/>
          </w:rPr>
          <w:fldChar w:fldCharType="begin"/>
        </w:r>
        <w:r w:rsidR="00AC29BE" w:rsidRPr="00AC29BE">
          <w:rPr>
            <w:noProof/>
            <w:webHidden/>
          </w:rPr>
          <w:instrText xml:space="preserve"> PAGEREF _Toc315699278 \h </w:instrText>
        </w:r>
        <w:r w:rsidRPr="00AC29BE">
          <w:rPr>
            <w:noProof/>
            <w:webHidden/>
          </w:rPr>
        </w:r>
        <w:r w:rsidRPr="00AC29BE">
          <w:rPr>
            <w:noProof/>
            <w:webHidden/>
          </w:rPr>
          <w:fldChar w:fldCharType="separate"/>
        </w:r>
        <w:r w:rsidR="002930BC">
          <w:rPr>
            <w:noProof/>
            <w:webHidden/>
          </w:rPr>
          <w:t>3</w:t>
        </w:r>
        <w:r w:rsidRPr="00AC29BE">
          <w:rPr>
            <w:noProof/>
            <w:webHidden/>
          </w:rPr>
          <w:fldChar w:fldCharType="end"/>
        </w:r>
      </w:hyperlink>
    </w:p>
    <w:p w:rsidR="00E31E7B" w:rsidRDefault="00E31E7B">
      <w:pPr>
        <w:pStyle w:val="TM1"/>
        <w:rPr>
          <w:rStyle w:val="Lienhypertexte"/>
          <w:noProof/>
        </w:rPr>
      </w:pPr>
    </w:p>
    <w:p w:rsidR="00AC29BE" w:rsidRPr="00AC29BE" w:rsidRDefault="00690CEE">
      <w:pPr>
        <w:pStyle w:val="TM1"/>
        <w:rPr>
          <w:rFonts w:eastAsiaTheme="minorEastAsia" w:cstheme="minorBidi"/>
          <w:b w:val="0"/>
          <w:bCs w:val="0"/>
          <w:i w:val="0"/>
          <w:iCs w:val="0"/>
          <w:noProof/>
          <w:kern w:val="0"/>
          <w:sz w:val="22"/>
          <w:szCs w:val="22"/>
          <w:lang w:val="fr-FR" w:eastAsia="fr-FR"/>
        </w:rPr>
      </w:pPr>
      <w:hyperlink w:anchor="_Toc315699279" w:history="1">
        <w:r w:rsidR="00AC29BE" w:rsidRPr="00AC29BE">
          <w:rPr>
            <w:rStyle w:val="Lienhypertexte"/>
            <w:noProof/>
          </w:rPr>
          <w:t>Deuxième partie : Rapport narratif</w:t>
        </w:r>
        <w:r w:rsidR="00AC29BE" w:rsidRPr="00AC29BE">
          <w:rPr>
            <w:noProof/>
            <w:webHidden/>
          </w:rPr>
          <w:tab/>
        </w:r>
        <w:r w:rsidRPr="00AC29BE">
          <w:rPr>
            <w:noProof/>
            <w:webHidden/>
          </w:rPr>
          <w:fldChar w:fldCharType="begin"/>
        </w:r>
        <w:r w:rsidR="00AC29BE" w:rsidRPr="00AC29BE">
          <w:rPr>
            <w:noProof/>
            <w:webHidden/>
          </w:rPr>
          <w:instrText xml:space="preserve"> PAGEREF _Toc315699279 \h </w:instrText>
        </w:r>
        <w:r w:rsidRPr="00AC29BE">
          <w:rPr>
            <w:noProof/>
            <w:webHidden/>
          </w:rPr>
        </w:r>
        <w:r w:rsidRPr="00AC29BE">
          <w:rPr>
            <w:noProof/>
            <w:webHidden/>
          </w:rPr>
          <w:fldChar w:fldCharType="separate"/>
        </w:r>
        <w:r w:rsidR="002930BC">
          <w:rPr>
            <w:noProof/>
            <w:webHidden/>
          </w:rPr>
          <w:t>4</w:t>
        </w:r>
        <w:r w:rsidRPr="00AC29BE">
          <w:rPr>
            <w:noProof/>
            <w:webHidden/>
          </w:rPr>
          <w:fldChar w:fldCharType="end"/>
        </w:r>
      </w:hyperlink>
    </w:p>
    <w:p w:rsidR="00AC29BE" w:rsidRPr="00AC29BE" w:rsidRDefault="00690CEE">
      <w:pPr>
        <w:pStyle w:val="TM1"/>
        <w:rPr>
          <w:rFonts w:eastAsiaTheme="minorEastAsia" w:cstheme="minorBidi"/>
          <w:b w:val="0"/>
          <w:bCs w:val="0"/>
          <w:i w:val="0"/>
          <w:iCs w:val="0"/>
          <w:noProof/>
          <w:kern w:val="0"/>
          <w:sz w:val="22"/>
          <w:szCs w:val="22"/>
          <w:lang w:val="fr-FR" w:eastAsia="fr-FR"/>
        </w:rPr>
      </w:pPr>
      <w:hyperlink w:anchor="_Toc315699280" w:history="1">
        <w:r w:rsidR="00AC29BE" w:rsidRPr="00AC29BE">
          <w:rPr>
            <w:rStyle w:val="Lienhypertexte"/>
            <w:noProof/>
          </w:rPr>
          <w:t>Introduction</w:t>
        </w:r>
        <w:r w:rsidR="00AC29BE" w:rsidRPr="00AC29BE">
          <w:rPr>
            <w:noProof/>
            <w:webHidden/>
          </w:rPr>
          <w:tab/>
        </w:r>
        <w:r w:rsidRPr="00AC29BE">
          <w:rPr>
            <w:noProof/>
            <w:webHidden/>
          </w:rPr>
          <w:fldChar w:fldCharType="begin"/>
        </w:r>
        <w:r w:rsidR="00AC29BE" w:rsidRPr="00AC29BE">
          <w:rPr>
            <w:noProof/>
            <w:webHidden/>
          </w:rPr>
          <w:instrText xml:space="preserve"> PAGEREF _Toc315699280 \h </w:instrText>
        </w:r>
        <w:r w:rsidRPr="00AC29BE">
          <w:rPr>
            <w:noProof/>
            <w:webHidden/>
          </w:rPr>
        </w:r>
        <w:r w:rsidRPr="00AC29BE">
          <w:rPr>
            <w:noProof/>
            <w:webHidden/>
          </w:rPr>
          <w:fldChar w:fldCharType="separate"/>
        </w:r>
        <w:r w:rsidR="002930BC">
          <w:rPr>
            <w:noProof/>
            <w:webHidden/>
          </w:rPr>
          <w:t>4</w:t>
        </w:r>
        <w:r w:rsidRPr="00AC29BE">
          <w:rPr>
            <w:noProof/>
            <w:webHidden/>
          </w:rPr>
          <w:fldChar w:fldCharType="end"/>
        </w:r>
      </w:hyperlink>
    </w:p>
    <w:p w:rsidR="00AC29BE" w:rsidRPr="00AC29BE" w:rsidRDefault="00690CEE">
      <w:pPr>
        <w:pStyle w:val="TM3"/>
        <w:tabs>
          <w:tab w:val="right" w:leader="underscore" w:pos="8071"/>
        </w:tabs>
        <w:rPr>
          <w:rFonts w:eastAsiaTheme="minorEastAsia" w:cstheme="minorBidi"/>
          <w:noProof/>
          <w:kern w:val="0"/>
          <w:sz w:val="22"/>
          <w:szCs w:val="22"/>
          <w:lang w:val="fr-FR" w:eastAsia="fr-FR"/>
        </w:rPr>
      </w:pPr>
      <w:hyperlink w:anchor="_Toc315699281" w:history="1">
        <w:r w:rsidR="00AC29BE" w:rsidRPr="00AC29BE">
          <w:rPr>
            <w:rStyle w:val="Lienhypertexte"/>
            <w:noProof/>
          </w:rPr>
          <w:t>Brève description du projet</w:t>
        </w:r>
        <w:r w:rsidR="00AC29BE" w:rsidRPr="00AC29BE">
          <w:rPr>
            <w:noProof/>
            <w:webHidden/>
          </w:rPr>
          <w:tab/>
        </w:r>
        <w:r w:rsidRPr="00AC29BE">
          <w:rPr>
            <w:noProof/>
            <w:webHidden/>
          </w:rPr>
          <w:fldChar w:fldCharType="begin"/>
        </w:r>
        <w:r w:rsidR="00AC29BE" w:rsidRPr="00AC29BE">
          <w:rPr>
            <w:noProof/>
            <w:webHidden/>
          </w:rPr>
          <w:instrText xml:space="preserve"> PAGEREF _Toc315699281 \h </w:instrText>
        </w:r>
        <w:r w:rsidRPr="00AC29BE">
          <w:rPr>
            <w:noProof/>
            <w:webHidden/>
          </w:rPr>
        </w:r>
        <w:r w:rsidRPr="00AC29BE">
          <w:rPr>
            <w:noProof/>
            <w:webHidden/>
          </w:rPr>
          <w:fldChar w:fldCharType="separate"/>
        </w:r>
        <w:r w:rsidR="002930BC">
          <w:rPr>
            <w:noProof/>
            <w:webHidden/>
          </w:rPr>
          <w:t>4</w:t>
        </w:r>
        <w:r w:rsidRPr="00AC29BE">
          <w:rPr>
            <w:noProof/>
            <w:webHidden/>
          </w:rPr>
          <w:fldChar w:fldCharType="end"/>
        </w:r>
      </w:hyperlink>
    </w:p>
    <w:p w:rsidR="00AC29BE" w:rsidRPr="00AC29BE" w:rsidRDefault="00690CEE">
      <w:pPr>
        <w:pStyle w:val="TM3"/>
        <w:tabs>
          <w:tab w:val="right" w:leader="underscore" w:pos="8071"/>
        </w:tabs>
        <w:rPr>
          <w:rFonts w:eastAsiaTheme="minorEastAsia" w:cstheme="minorBidi"/>
          <w:noProof/>
          <w:kern w:val="0"/>
          <w:sz w:val="22"/>
          <w:szCs w:val="22"/>
          <w:lang w:val="fr-FR" w:eastAsia="fr-FR"/>
        </w:rPr>
      </w:pPr>
      <w:hyperlink w:anchor="_Toc315699282" w:history="1">
        <w:r w:rsidR="00AC29BE" w:rsidRPr="00AC29BE">
          <w:rPr>
            <w:rStyle w:val="Lienhypertexte"/>
            <w:noProof/>
          </w:rPr>
          <w:t>Remarque préliminaire</w:t>
        </w:r>
        <w:r w:rsidR="00AC29BE" w:rsidRPr="00AC29BE">
          <w:rPr>
            <w:noProof/>
            <w:webHidden/>
          </w:rPr>
          <w:tab/>
        </w:r>
        <w:r w:rsidRPr="00AC29BE">
          <w:rPr>
            <w:noProof/>
            <w:webHidden/>
          </w:rPr>
          <w:fldChar w:fldCharType="begin"/>
        </w:r>
        <w:r w:rsidR="00AC29BE" w:rsidRPr="00AC29BE">
          <w:rPr>
            <w:noProof/>
            <w:webHidden/>
          </w:rPr>
          <w:instrText xml:space="preserve"> PAGEREF _Toc315699282 \h </w:instrText>
        </w:r>
        <w:r w:rsidRPr="00AC29BE">
          <w:rPr>
            <w:noProof/>
            <w:webHidden/>
          </w:rPr>
        </w:r>
        <w:r w:rsidRPr="00AC29BE">
          <w:rPr>
            <w:noProof/>
            <w:webHidden/>
          </w:rPr>
          <w:fldChar w:fldCharType="separate"/>
        </w:r>
        <w:r w:rsidR="002930BC">
          <w:rPr>
            <w:noProof/>
            <w:webHidden/>
          </w:rPr>
          <w:t>4</w:t>
        </w:r>
        <w:r w:rsidRPr="00AC29BE">
          <w:rPr>
            <w:noProof/>
            <w:webHidden/>
          </w:rPr>
          <w:fldChar w:fldCharType="end"/>
        </w:r>
      </w:hyperlink>
    </w:p>
    <w:p w:rsidR="00AC29BE" w:rsidRPr="00AC29BE" w:rsidRDefault="00690CEE">
      <w:pPr>
        <w:pStyle w:val="TM3"/>
        <w:tabs>
          <w:tab w:val="right" w:leader="underscore" w:pos="8071"/>
        </w:tabs>
        <w:rPr>
          <w:rFonts w:eastAsiaTheme="minorEastAsia" w:cstheme="minorBidi"/>
          <w:noProof/>
          <w:kern w:val="0"/>
          <w:sz w:val="22"/>
          <w:szCs w:val="22"/>
          <w:lang w:val="fr-FR" w:eastAsia="fr-FR"/>
        </w:rPr>
      </w:pPr>
      <w:hyperlink w:anchor="_Toc315699283" w:history="1">
        <w:r w:rsidR="00AC29BE" w:rsidRPr="00AC29BE">
          <w:rPr>
            <w:rStyle w:val="Lienhypertexte"/>
            <w:noProof/>
          </w:rPr>
          <w:t>Changement le plus significatif</w:t>
        </w:r>
        <w:r w:rsidR="00AC29BE" w:rsidRPr="00AC29BE">
          <w:rPr>
            <w:noProof/>
            <w:webHidden/>
          </w:rPr>
          <w:tab/>
        </w:r>
        <w:r w:rsidRPr="00AC29BE">
          <w:rPr>
            <w:noProof/>
            <w:webHidden/>
          </w:rPr>
          <w:fldChar w:fldCharType="begin"/>
        </w:r>
        <w:r w:rsidR="00AC29BE" w:rsidRPr="00AC29BE">
          <w:rPr>
            <w:noProof/>
            <w:webHidden/>
          </w:rPr>
          <w:instrText xml:space="preserve"> PAGEREF _Toc315699283 \h </w:instrText>
        </w:r>
        <w:r w:rsidRPr="00AC29BE">
          <w:rPr>
            <w:noProof/>
            <w:webHidden/>
          </w:rPr>
        </w:r>
        <w:r w:rsidRPr="00AC29BE">
          <w:rPr>
            <w:noProof/>
            <w:webHidden/>
          </w:rPr>
          <w:fldChar w:fldCharType="separate"/>
        </w:r>
        <w:r w:rsidR="002930BC">
          <w:rPr>
            <w:noProof/>
            <w:webHidden/>
          </w:rPr>
          <w:t>4</w:t>
        </w:r>
        <w:r w:rsidRPr="00AC29BE">
          <w:rPr>
            <w:noProof/>
            <w:webHidden/>
          </w:rPr>
          <w:fldChar w:fldCharType="end"/>
        </w:r>
      </w:hyperlink>
    </w:p>
    <w:p w:rsidR="00AC29BE" w:rsidRPr="00AC29BE" w:rsidRDefault="00690CEE">
      <w:pPr>
        <w:pStyle w:val="TM1"/>
        <w:rPr>
          <w:rFonts w:eastAsiaTheme="minorEastAsia" w:cstheme="minorBidi"/>
          <w:b w:val="0"/>
          <w:bCs w:val="0"/>
          <w:i w:val="0"/>
          <w:iCs w:val="0"/>
          <w:noProof/>
          <w:kern w:val="0"/>
          <w:sz w:val="22"/>
          <w:szCs w:val="22"/>
          <w:lang w:val="fr-FR" w:eastAsia="fr-FR"/>
        </w:rPr>
      </w:pPr>
      <w:hyperlink w:anchor="_Toc315699284" w:history="1">
        <w:r w:rsidR="00AC29BE" w:rsidRPr="00AC29BE">
          <w:rPr>
            <w:rStyle w:val="Lienhypertexte"/>
            <w:noProof/>
          </w:rPr>
          <w:t>1.</w:t>
        </w:r>
        <w:r w:rsidR="00AC29BE" w:rsidRPr="00AC29BE">
          <w:rPr>
            <w:rFonts w:eastAsiaTheme="minorEastAsia" w:cstheme="minorBidi"/>
            <w:b w:val="0"/>
            <w:bCs w:val="0"/>
            <w:i w:val="0"/>
            <w:iCs w:val="0"/>
            <w:noProof/>
            <w:kern w:val="0"/>
            <w:sz w:val="22"/>
            <w:szCs w:val="22"/>
            <w:lang w:val="fr-FR" w:eastAsia="fr-FR"/>
          </w:rPr>
          <w:tab/>
        </w:r>
        <w:r w:rsidR="00AC29BE" w:rsidRPr="00AC29BE">
          <w:rPr>
            <w:rStyle w:val="Lienhypertexte"/>
            <w:noProof/>
          </w:rPr>
          <w:t>Gestion des ressources</w:t>
        </w:r>
        <w:r w:rsidR="00AC29BE" w:rsidRPr="00AC29BE">
          <w:rPr>
            <w:noProof/>
            <w:webHidden/>
          </w:rPr>
          <w:tab/>
        </w:r>
        <w:r w:rsidRPr="00AC29BE">
          <w:rPr>
            <w:noProof/>
            <w:webHidden/>
          </w:rPr>
          <w:fldChar w:fldCharType="begin"/>
        </w:r>
        <w:r w:rsidR="00AC29BE" w:rsidRPr="00AC29BE">
          <w:rPr>
            <w:noProof/>
            <w:webHidden/>
          </w:rPr>
          <w:instrText xml:space="preserve"> PAGEREF _Toc315699284 \h </w:instrText>
        </w:r>
        <w:r w:rsidRPr="00AC29BE">
          <w:rPr>
            <w:noProof/>
            <w:webHidden/>
          </w:rPr>
        </w:r>
        <w:r w:rsidRPr="00AC29BE">
          <w:rPr>
            <w:noProof/>
            <w:webHidden/>
          </w:rPr>
          <w:fldChar w:fldCharType="separate"/>
        </w:r>
        <w:r w:rsidR="002930BC">
          <w:rPr>
            <w:noProof/>
            <w:webHidden/>
          </w:rPr>
          <w:t>5</w:t>
        </w:r>
        <w:r w:rsidRPr="00AC29BE">
          <w:rPr>
            <w:noProof/>
            <w:webHidden/>
          </w:rPr>
          <w:fldChar w:fldCharType="end"/>
        </w:r>
      </w:hyperlink>
    </w:p>
    <w:p w:rsidR="00AC29BE" w:rsidRPr="00AC29BE" w:rsidRDefault="00690CEE">
      <w:pPr>
        <w:pStyle w:val="TM2"/>
        <w:tabs>
          <w:tab w:val="left" w:pos="800"/>
          <w:tab w:val="right" w:leader="underscore" w:pos="8071"/>
        </w:tabs>
        <w:rPr>
          <w:rFonts w:eastAsiaTheme="minorEastAsia" w:cstheme="minorBidi"/>
          <w:b w:val="0"/>
          <w:bCs w:val="0"/>
          <w:noProof/>
          <w:kern w:val="0"/>
          <w:lang w:val="fr-FR" w:eastAsia="fr-FR"/>
        </w:rPr>
      </w:pPr>
      <w:hyperlink w:anchor="_Toc315699285" w:history="1">
        <w:r w:rsidR="00AC29BE" w:rsidRPr="00AC29BE">
          <w:rPr>
            <w:rStyle w:val="Lienhypertexte"/>
            <w:noProof/>
          </w:rPr>
          <w:t>1.1.</w:t>
        </w:r>
        <w:r w:rsidR="00AC29BE" w:rsidRPr="00AC29BE">
          <w:rPr>
            <w:rFonts w:eastAsiaTheme="minorEastAsia" w:cstheme="minorBidi"/>
            <w:b w:val="0"/>
            <w:bCs w:val="0"/>
            <w:noProof/>
            <w:kern w:val="0"/>
            <w:lang w:val="fr-FR" w:eastAsia="fr-FR"/>
          </w:rPr>
          <w:tab/>
        </w:r>
        <w:r w:rsidR="00AC29BE" w:rsidRPr="00AC29BE">
          <w:rPr>
            <w:rStyle w:val="Lienhypertexte"/>
            <w:noProof/>
          </w:rPr>
          <w:t>Equipements</w:t>
        </w:r>
        <w:r w:rsidR="00AC29BE" w:rsidRPr="00AC29BE">
          <w:rPr>
            <w:noProof/>
            <w:webHidden/>
          </w:rPr>
          <w:tab/>
        </w:r>
        <w:r w:rsidRPr="00AC29BE">
          <w:rPr>
            <w:noProof/>
            <w:webHidden/>
          </w:rPr>
          <w:fldChar w:fldCharType="begin"/>
        </w:r>
        <w:r w:rsidR="00AC29BE" w:rsidRPr="00AC29BE">
          <w:rPr>
            <w:noProof/>
            <w:webHidden/>
          </w:rPr>
          <w:instrText xml:space="preserve"> PAGEREF _Toc315699285 \h </w:instrText>
        </w:r>
        <w:r w:rsidRPr="00AC29BE">
          <w:rPr>
            <w:noProof/>
            <w:webHidden/>
          </w:rPr>
        </w:r>
        <w:r w:rsidRPr="00AC29BE">
          <w:rPr>
            <w:noProof/>
            <w:webHidden/>
          </w:rPr>
          <w:fldChar w:fldCharType="separate"/>
        </w:r>
        <w:r w:rsidR="002930BC">
          <w:rPr>
            <w:noProof/>
            <w:webHidden/>
          </w:rPr>
          <w:t>5</w:t>
        </w:r>
        <w:r w:rsidRPr="00AC29BE">
          <w:rPr>
            <w:noProof/>
            <w:webHidden/>
          </w:rPr>
          <w:fldChar w:fldCharType="end"/>
        </w:r>
      </w:hyperlink>
    </w:p>
    <w:p w:rsidR="00AC29BE" w:rsidRPr="00AC29BE" w:rsidRDefault="00690CEE">
      <w:pPr>
        <w:pStyle w:val="TM3"/>
        <w:tabs>
          <w:tab w:val="left" w:pos="1200"/>
          <w:tab w:val="right" w:leader="underscore" w:pos="8071"/>
        </w:tabs>
        <w:rPr>
          <w:rFonts w:eastAsiaTheme="minorEastAsia" w:cstheme="minorBidi"/>
          <w:noProof/>
          <w:kern w:val="0"/>
          <w:sz w:val="22"/>
          <w:szCs w:val="22"/>
          <w:lang w:val="fr-FR" w:eastAsia="fr-FR"/>
        </w:rPr>
      </w:pPr>
      <w:hyperlink w:anchor="_Toc315699286" w:history="1">
        <w:r w:rsidR="00AC29BE" w:rsidRPr="00AC29BE">
          <w:rPr>
            <w:rStyle w:val="Lienhypertexte"/>
            <w:noProof/>
          </w:rPr>
          <w:t>1.1.1.</w:t>
        </w:r>
        <w:r w:rsidR="00AC29BE" w:rsidRPr="00AC29BE">
          <w:rPr>
            <w:rFonts w:eastAsiaTheme="minorEastAsia" w:cstheme="minorBidi"/>
            <w:noProof/>
            <w:kern w:val="0"/>
            <w:sz w:val="22"/>
            <w:szCs w:val="22"/>
            <w:lang w:val="fr-FR" w:eastAsia="fr-FR"/>
          </w:rPr>
          <w:tab/>
        </w:r>
        <w:r w:rsidR="00AC29BE" w:rsidRPr="00AC29BE">
          <w:rPr>
            <w:rStyle w:val="Lienhypertexte"/>
            <w:noProof/>
          </w:rPr>
          <w:t>KINSHASA</w:t>
        </w:r>
        <w:r w:rsidR="00AC29BE" w:rsidRPr="00AC29BE">
          <w:rPr>
            <w:noProof/>
            <w:webHidden/>
          </w:rPr>
          <w:tab/>
        </w:r>
        <w:r w:rsidRPr="00AC29BE">
          <w:rPr>
            <w:noProof/>
            <w:webHidden/>
          </w:rPr>
          <w:fldChar w:fldCharType="begin"/>
        </w:r>
        <w:r w:rsidR="00AC29BE" w:rsidRPr="00AC29BE">
          <w:rPr>
            <w:noProof/>
            <w:webHidden/>
          </w:rPr>
          <w:instrText xml:space="preserve"> PAGEREF _Toc315699286 \h </w:instrText>
        </w:r>
        <w:r w:rsidRPr="00AC29BE">
          <w:rPr>
            <w:noProof/>
            <w:webHidden/>
          </w:rPr>
        </w:r>
        <w:r w:rsidRPr="00AC29BE">
          <w:rPr>
            <w:noProof/>
            <w:webHidden/>
          </w:rPr>
          <w:fldChar w:fldCharType="separate"/>
        </w:r>
        <w:r w:rsidR="002930BC">
          <w:rPr>
            <w:noProof/>
            <w:webHidden/>
          </w:rPr>
          <w:t>5</w:t>
        </w:r>
        <w:r w:rsidRPr="00AC29BE">
          <w:rPr>
            <w:noProof/>
            <w:webHidden/>
          </w:rPr>
          <w:fldChar w:fldCharType="end"/>
        </w:r>
      </w:hyperlink>
    </w:p>
    <w:p w:rsidR="00AC29BE" w:rsidRPr="00AC29BE" w:rsidRDefault="00690CEE">
      <w:pPr>
        <w:pStyle w:val="TM3"/>
        <w:tabs>
          <w:tab w:val="left" w:pos="1200"/>
          <w:tab w:val="right" w:leader="underscore" w:pos="8071"/>
        </w:tabs>
        <w:rPr>
          <w:rFonts w:eastAsiaTheme="minorEastAsia" w:cstheme="minorBidi"/>
          <w:noProof/>
          <w:kern w:val="0"/>
          <w:sz w:val="22"/>
          <w:szCs w:val="22"/>
          <w:lang w:val="fr-FR" w:eastAsia="fr-FR"/>
        </w:rPr>
      </w:pPr>
      <w:hyperlink w:anchor="_Toc315699287" w:history="1">
        <w:r w:rsidR="00AC29BE" w:rsidRPr="00AC29BE">
          <w:rPr>
            <w:rStyle w:val="Lienhypertexte"/>
            <w:noProof/>
          </w:rPr>
          <w:t>1.1.2.</w:t>
        </w:r>
        <w:r w:rsidR="00AC29BE" w:rsidRPr="00AC29BE">
          <w:rPr>
            <w:rFonts w:eastAsiaTheme="minorEastAsia" w:cstheme="minorBidi"/>
            <w:noProof/>
            <w:kern w:val="0"/>
            <w:sz w:val="22"/>
            <w:szCs w:val="22"/>
            <w:lang w:val="fr-FR" w:eastAsia="fr-FR"/>
          </w:rPr>
          <w:tab/>
        </w:r>
        <w:r w:rsidR="00AC29BE" w:rsidRPr="00AC29BE">
          <w:rPr>
            <w:rStyle w:val="Lienhypertexte"/>
            <w:noProof/>
          </w:rPr>
          <w:t>LUBUMBASHI</w:t>
        </w:r>
        <w:r w:rsidR="00AC29BE" w:rsidRPr="00AC29BE">
          <w:rPr>
            <w:noProof/>
            <w:webHidden/>
          </w:rPr>
          <w:tab/>
        </w:r>
        <w:r w:rsidRPr="00AC29BE">
          <w:rPr>
            <w:noProof/>
            <w:webHidden/>
          </w:rPr>
          <w:fldChar w:fldCharType="begin"/>
        </w:r>
        <w:r w:rsidR="00AC29BE" w:rsidRPr="00AC29BE">
          <w:rPr>
            <w:noProof/>
            <w:webHidden/>
          </w:rPr>
          <w:instrText xml:space="preserve"> PAGEREF _Toc315699287 \h </w:instrText>
        </w:r>
        <w:r w:rsidRPr="00AC29BE">
          <w:rPr>
            <w:noProof/>
            <w:webHidden/>
          </w:rPr>
        </w:r>
        <w:r w:rsidRPr="00AC29BE">
          <w:rPr>
            <w:noProof/>
            <w:webHidden/>
          </w:rPr>
          <w:fldChar w:fldCharType="separate"/>
        </w:r>
        <w:r w:rsidR="002930BC">
          <w:rPr>
            <w:noProof/>
            <w:webHidden/>
          </w:rPr>
          <w:t>6</w:t>
        </w:r>
        <w:r w:rsidRPr="00AC29BE">
          <w:rPr>
            <w:noProof/>
            <w:webHidden/>
          </w:rPr>
          <w:fldChar w:fldCharType="end"/>
        </w:r>
      </w:hyperlink>
    </w:p>
    <w:p w:rsidR="00AC29BE" w:rsidRPr="00AC29BE" w:rsidRDefault="00690CEE">
      <w:pPr>
        <w:pStyle w:val="TM3"/>
        <w:tabs>
          <w:tab w:val="left" w:pos="1200"/>
          <w:tab w:val="right" w:leader="underscore" w:pos="8071"/>
        </w:tabs>
        <w:rPr>
          <w:rFonts w:eastAsiaTheme="minorEastAsia" w:cstheme="minorBidi"/>
          <w:noProof/>
          <w:kern w:val="0"/>
          <w:sz w:val="22"/>
          <w:szCs w:val="22"/>
          <w:lang w:val="fr-FR" w:eastAsia="fr-FR"/>
        </w:rPr>
      </w:pPr>
      <w:hyperlink w:anchor="_Toc315699288" w:history="1">
        <w:r w:rsidR="00AC29BE" w:rsidRPr="00AC29BE">
          <w:rPr>
            <w:rStyle w:val="Lienhypertexte"/>
            <w:noProof/>
          </w:rPr>
          <w:t>1.1.3.</w:t>
        </w:r>
        <w:r w:rsidR="00AC29BE" w:rsidRPr="00AC29BE">
          <w:rPr>
            <w:rFonts w:eastAsiaTheme="minorEastAsia" w:cstheme="minorBidi"/>
            <w:noProof/>
            <w:kern w:val="0"/>
            <w:sz w:val="22"/>
            <w:szCs w:val="22"/>
            <w:lang w:val="fr-FR" w:eastAsia="fr-FR"/>
          </w:rPr>
          <w:tab/>
        </w:r>
        <w:r w:rsidR="00AC29BE" w:rsidRPr="00AC29BE">
          <w:rPr>
            <w:rStyle w:val="Lienhypertexte"/>
            <w:noProof/>
          </w:rPr>
          <w:t>GOMA</w:t>
        </w:r>
        <w:r w:rsidR="00AC29BE" w:rsidRPr="00AC29BE">
          <w:rPr>
            <w:noProof/>
            <w:webHidden/>
          </w:rPr>
          <w:tab/>
        </w:r>
        <w:r w:rsidRPr="00AC29BE">
          <w:rPr>
            <w:noProof/>
            <w:webHidden/>
          </w:rPr>
          <w:fldChar w:fldCharType="begin"/>
        </w:r>
        <w:r w:rsidR="00AC29BE" w:rsidRPr="00AC29BE">
          <w:rPr>
            <w:noProof/>
            <w:webHidden/>
          </w:rPr>
          <w:instrText xml:space="preserve"> PAGEREF _Toc315699288 \h </w:instrText>
        </w:r>
        <w:r w:rsidRPr="00AC29BE">
          <w:rPr>
            <w:noProof/>
            <w:webHidden/>
          </w:rPr>
        </w:r>
        <w:r w:rsidRPr="00AC29BE">
          <w:rPr>
            <w:noProof/>
            <w:webHidden/>
          </w:rPr>
          <w:fldChar w:fldCharType="separate"/>
        </w:r>
        <w:r w:rsidR="002930BC">
          <w:rPr>
            <w:noProof/>
            <w:webHidden/>
          </w:rPr>
          <w:t>6</w:t>
        </w:r>
        <w:r w:rsidRPr="00AC29BE">
          <w:rPr>
            <w:noProof/>
            <w:webHidden/>
          </w:rPr>
          <w:fldChar w:fldCharType="end"/>
        </w:r>
      </w:hyperlink>
    </w:p>
    <w:p w:rsidR="00AC29BE" w:rsidRPr="00AC29BE" w:rsidRDefault="00690CEE">
      <w:pPr>
        <w:pStyle w:val="TM2"/>
        <w:tabs>
          <w:tab w:val="left" w:pos="800"/>
          <w:tab w:val="right" w:leader="underscore" w:pos="8071"/>
        </w:tabs>
        <w:rPr>
          <w:rFonts w:eastAsiaTheme="minorEastAsia" w:cstheme="minorBidi"/>
          <w:b w:val="0"/>
          <w:bCs w:val="0"/>
          <w:noProof/>
          <w:kern w:val="0"/>
          <w:lang w:val="fr-FR" w:eastAsia="fr-FR"/>
        </w:rPr>
      </w:pPr>
      <w:hyperlink w:anchor="_Toc315699289" w:history="1">
        <w:r w:rsidR="00AC29BE" w:rsidRPr="00AC29BE">
          <w:rPr>
            <w:rStyle w:val="Lienhypertexte"/>
            <w:noProof/>
          </w:rPr>
          <w:t>1.2.</w:t>
        </w:r>
        <w:r w:rsidR="00AC29BE" w:rsidRPr="00AC29BE">
          <w:rPr>
            <w:rFonts w:eastAsiaTheme="minorEastAsia" w:cstheme="minorBidi"/>
            <w:b w:val="0"/>
            <w:bCs w:val="0"/>
            <w:noProof/>
            <w:kern w:val="0"/>
            <w:lang w:val="fr-FR" w:eastAsia="fr-FR"/>
          </w:rPr>
          <w:tab/>
        </w:r>
        <w:r w:rsidR="00AC29BE" w:rsidRPr="00AC29BE">
          <w:rPr>
            <w:rStyle w:val="Lienhypertexte"/>
            <w:noProof/>
          </w:rPr>
          <w:t>Réhabilitation</w:t>
        </w:r>
        <w:r w:rsidR="00AC29BE" w:rsidRPr="00AC29BE">
          <w:rPr>
            <w:noProof/>
            <w:webHidden/>
          </w:rPr>
          <w:tab/>
        </w:r>
        <w:r w:rsidRPr="00AC29BE">
          <w:rPr>
            <w:noProof/>
            <w:webHidden/>
          </w:rPr>
          <w:fldChar w:fldCharType="begin"/>
        </w:r>
        <w:r w:rsidR="00AC29BE" w:rsidRPr="00AC29BE">
          <w:rPr>
            <w:noProof/>
            <w:webHidden/>
          </w:rPr>
          <w:instrText xml:space="preserve"> PAGEREF _Toc315699289 \h </w:instrText>
        </w:r>
        <w:r w:rsidRPr="00AC29BE">
          <w:rPr>
            <w:noProof/>
            <w:webHidden/>
          </w:rPr>
        </w:r>
        <w:r w:rsidRPr="00AC29BE">
          <w:rPr>
            <w:noProof/>
            <w:webHidden/>
          </w:rPr>
          <w:fldChar w:fldCharType="separate"/>
        </w:r>
        <w:r w:rsidR="002930BC">
          <w:rPr>
            <w:noProof/>
            <w:webHidden/>
          </w:rPr>
          <w:t>6</w:t>
        </w:r>
        <w:r w:rsidRPr="00AC29BE">
          <w:rPr>
            <w:noProof/>
            <w:webHidden/>
          </w:rPr>
          <w:fldChar w:fldCharType="end"/>
        </w:r>
      </w:hyperlink>
    </w:p>
    <w:p w:rsidR="00AC29BE" w:rsidRPr="00AC29BE" w:rsidRDefault="00690CEE">
      <w:pPr>
        <w:pStyle w:val="TM2"/>
        <w:tabs>
          <w:tab w:val="left" w:pos="800"/>
          <w:tab w:val="right" w:leader="underscore" w:pos="8071"/>
        </w:tabs>
        <w:rPr>
          <w:rFonts w:eastAsiaTheme="minorEastAsia" w:cstheme="minorBidi"/>
          <w:b w:val="0"/>
          <w:bCs w:val="0"/>
          <w:noProof/>
          <w:kern w:val="0"/>
          <w:lang w:val="fr-FR" w:eastAsia="fr-FR"/>
        </w:rPr>
      </w:pPr>
      <w:hyperlink w:anchor="_Toc315699290" w:history="1">
        <w:r w:rsidR="00AC29BE" w:rsidRPr="00AC29BE">
          <w:rPr>
            <w:rStyle w:val="Lienhypertexte"/>
            <w:noProof/>
          </w:rPr>
          <w:t>1.3.</w:t>
        </w:r>
        <w:r w:rsidR="00AC29BE" w:rsidRPr="00AC29BE">
          <w:rPr>
            <w:rFonts w:eastAsiaTheme="minorEastAsia" w:cstheme="minorBidi"/>
            <w:b w:val="0"/>
            <w:bCs w:val="0"/>
            <w:noProof/>
            <w:kern w:val="0"/>
            <w:lang w:val="fr-FR" w:eastAsia="fr-FR"/>
          </w:rPr>
          <w:tab/>
        </w:r>
        <w:r w:rsidR="00AC29BE" w:rsidRPr="00AC29BE">
          <w:rPr>
            <w:rStyle w:val="Lienhypertexte"/>
            <w:noProof/>
          </w:rPr>
          <w:t>Ressources humaines</w:t>
        </w:r>
        <w:r w:rsidR="00AC29BE" w:rsidRPr="00AC29BE">
          <w:rPr>
            <w:noProof/>
            <w:webHidden/>
          </w:rPr>
          <w:tab/>
        </w:r>
        <w:r w:rsidRPr="00AC29BE">
          <w:rPr>
            <w:noProof/>
            <w:webHidden/>
          </w:rPr>
          <w:fldChar w:fldCharType="begin"/>
        </w:r>
        <w:r w:rsidR="00AC29BE" w:rsidRPr="00AC29BE">
          <w:rPr>
            <w:noProof/>
            <w:webHidden/>
          </w:rPr>
          <w:instrText xml:space="preserve"> PAGEREF _Toc315699290 \h </w:instrText>
        </w:r>
        <w:r w:rsidRPr="00AC29BE">
          <w:rPr>
            <w:noProof/>
            <w:webHidden/>
          </w:rPr>
        </w:r>
        <w:r w:rsidRPr="00AC29BE">
          <w:rPr>
            <w:noProof/>
            <w:webHidden/>
          </w:rPr>
          <w:fldChar w:fldCharType="separate"/>
        </w:r>
        <w:r w:rsidR="002930BC">
          <w:rPr>
            <w:noProof/>
            <w:webHidden/>
          </w:rPr>
          <w:t>6</w:t>
        </w:r>
        <w:r w:rsidRPr="00AC29BE">
          <w:rPr>
            <w:noProof/>
            <w:webHidden/>
          </w:rPr>
          <w:fldChar w:fldCharType="end"/>
        </w:r>
      </w:hyperlink>
    </w:p>
    <w:p w:rsidR="00AC29BE" w:rsidRPr="00AC29BE" w:rsidRDefault="00690CEE">
      <w:pPr>
        <w:pStyle w:val="TM3"/>
        <w:tabs>
          <w:tab w:val="left" w:pos="1200"/>
          <w:tab w:val="right" w:leader="underscore" w:pos="8071"/>
        </w:tabs>
        <w:rPr>
          <w:rFonts w:eastAsiaTheme="minorEastAsia" w:cstheme="minorBidi"/>
          <w:noProof/>
          <w:kern w:val="0"/>
          <w:sz w:val="22"/>
          <w:szCs w:val="22"/>
          <w:lang w:val="fr-FR" w:eastAsia="fr-FR"/>
        </w:rPr>
      </w:pPr>
      <w:hyperlink w:anchor="_Toc315699291" w:history="1">
        <w:r w:rsidR="00AC29BE" w:rsidRPr="00AC29BE">
          <w:rPr>
            <w:rStyle w:val="Lienhypertexte"/>
            <w:noProof/>
          </w:rPr>
          <w:t>1.3.1.</w:t>
        </w:r>
        <w:r w:rsidR="00AC29BE" w:rsidRPr="00AC29BE">
          <w:rPr>
            <w:rFonts w:eastAsiaTheme="minorEastAsia" w:cstheme="minorBidi"/>
            <w:noProof/>
            <w:kern w:val="0"/>
            <w:sz w:val="22"/>
            <w:szCs w:val="22"/>
            <w:lang w:val="fr-FR" w:eastAsia="fr-FR"/>
          </w:rPr>
          <w:tab/>
        </w:r>
        <w:r w:rsidR="00AC29BE" w:rsidRPr="00AC29BE">
          <w:rPr>
            <w:rStyle w:val="Lienhypertexte"/>
            <w:noProof/>
          </w:rPr>
          <w:t>Bureau central</w:t>
        </w:r>
        <w:r w:rsidR="00AC29BE" w:rsidRPr="00AC29BE">
          <w:rPr>
            <w:noProof/>
            <w:webHidden/>
          </w:rPr>
          <w:tab/>
        </w:r>
        <w:r w:rsidRPr="00AC29BE">
          <w:rPr>
            <w:noProof/>
            <w:webHidden/>
          </w:rPr>
          <w:fldChar w:fldCharType="begin"/>
        </w:r>
        <w:r w:rsidR="00AC29BE" w:rsidRPr="00AC29BE">
          <w:rPr>
            <w:noProof/>
            <w:webHidden/>
          </w:rPr>
          <w:instrText xml:space="preserve"> PAGEREF _Toc315699291 \h </w:instrText>
        </w:r>
        <w:r w:rsidRPr="00AC29BE">
          <w:rPr>
            <w:noProof/>
            <w:webHidden/>
          </w:rPr>
        </w:r>
        <w:r w:rsidRPr="00AC29BE">
          <w:rPr>
            <w:noProof/>
            <w:webHidden/>
          </w:rPr>
          <w:fldChar w:fldCharType="separate"/>
        </w:r>
        <w:r w:rsidR="002930BC">
          <w:rPr>
            <w:noProof/>
            <w:webHidden/>
          </w:rPr>
          <w:t>6</w:t>
        </w:r>
        <w:r w:rsidRPr="00AC29BE">
          <w:rPr>
            <w:noProof/>
            <w:webHidden/>
          </w:rPr>
          <w:fldChar w:fldCharType="end"/>
        </w:r>
      </w:hyperlink>
    </w:p>
    <w:p w:rsidR="00AC29BE" w:rsidRPr="00AC29BE" w:rsidRDefault="00690CEE">
      <w:pPr>
        <w:pStyle w:val="TM3"/>
        <w:tabs>
          <w:tab w:val="left" w:pos="1200"/>
          <w:tab w:val="right" w:leader="underscore" w:pos="8071"/>
        </w:tabs>
        <w:rPr>
          <w:rFonts w:eastAsiaTheme="minorEastAsia" w:cstheme="minorBidi"/>
          <w:noProof/>
          <w:kern w:val="0"/>
          <w:sz w:val="22"/>
          <w:szCs w:val="22"/>
          <w:lang w:val="fr-FR" w:eastAsia="fr-FR"/>
        </w:rPr>
      </w:pPr>
      <w:hyperlink w:anchor="_Toc315699292" w:history="1">
        <w:r w:rsidR="00AC29BE" w:rsidRPr="00AC29BE">
          <w:rPr>
            <w:rStyle w:val="Lienhypertexte"/>
            <w:noProof/>
          </w:rPr>
          <w:t>1.3.2.</w:t>
        </w:r>
        <w:r w:rsidR="00AC29BE" w:rsidRPr="00AC29BE">
          <w:rPr>
            <w:rFonts w:eastAsiaTheme="minorEastAsia" w:cstheme="minorBidi"/>
            <w:noProof/>
            <w:kern w:val="0"/>
            <w:sz w:val="22"/>
            <w:szCs w:val="22"/>
            <w:lang w:val="fr-FR" w:eastAsia="fr-FR"/>
          </w:rPr>
          <w:tab/>
        </w:r>
        <w:r w:rsidR="00AC29BE" w:rsidRPr="00AC29BE">
          <w:rPr>
            <w:rStyle w:val="Lienhypertexte"/>
            <w:noProof/>
          </w:rPr>
          <w:t>Coordinations provinciales</w:t>
        </w:r>
        <w:r w:rsidR="00AC29BE" w:rsidRPr="00AC29BE">
          <w:rPr>
            <w:noProof/>
            <w:webHidden/>
          </w:rPr>
          <w:tab/>
        </w:r>
        <w:r w:rsidRPr="00AC29BE">
          <w:rPr>
            <w:noProof/>
            <w:webHidden/>
          </w:rPr>
          <w:fldChar w:fldCharType="begin"/>
        </w:r>
        <w:r w:rsidR="00AC29BE" w:rsidRPr="00AC29BE">
          <w:rPr>
            <w:noProof/>
            <w:webHidden/>
          </w:rPr>
          <w:instrText xml:space="preserve"> PAGEREF _Toc315699292 \h </w:instrText>
        </w:r>
        <w:r w:rsidRPr="00AC29BE">
          <w:rPr>
            <w:noProof/>
            <w:webHidden/>
          </w:rPr>
        </w:r>
        <w:r w:rsidRPr="00AC29BE">
          <w:rPr>
            <w:noProof/>
            <w:webHidden/>
          </w:rPr>
          <w:fldChar w:fldCharType="separate"/>
        </w:r>
        <w:r w:rsidR="002930BC">
          <w:rPr>
            <w:noProof/>
            <w:webHidden/>
          </w:rPr>
          <w:t>7</w:t>
        </w:r>
        <w:r w:rsidRPr="00AC29BE">
          <w:rPr>
            <w:noProof/>
            <w:webHidden/>
          </w:rPr>
          <w:fldChar w:fldCharType="end"/>
        </w:r>
      </w:hyperlink>
    </w:p>
    <w:p w:rsidR="00AC29BE" w:rsidRPr="00AC29BE" w:rsidRDefault="00690CEE">
      <w:pPr>
        <w:pStyle w:val="TM2"/>
        <w:tabs>
          <w:tab w:val="left" w:pos="800"/>
          <w:tab w:val="right" w:leader="underscore" w:pos="8071"/>
        </w:tabs>
        <w:rPr>
          <w:rFonts w:eastAsiaTheme="minorEastAsia" w:cstheme="minorBidi"/>
          <w:b w:val="0"/>
          <w:bCs w:val="0"/>
          <w:noProof/>
          <w:kern w:val="0"/>
          <w:lang w:val="fr-FR" w:eastAsia="fr-FR"/>
        </w:rPr>
      </w:pPr>
      <w:hyperlink w:anchor="_Toc315699293" w:history="1">
        <w:r w:rsidR="00AC29BE" w:rsidRPr="00AC29BE">
          <w:rPr>
            <w:rStyle w:val="Lienhypertexte"/>
            <w:noProof/>
          </w:rPr>
          <w:t>1.4.</w:t>
        </w:r>
        <w:r w:rsidR="00AC29BE" w:rsidRPr="00AC29BE">
          <w:rPr>
            <w:rFonts w:eastAsiaTheme="minorEastAsia" w:cstheme="minorBidi"/>
            <w:b w:val="0"/>
            <w:bCs w:val="0"/>
            <w:noProof/>
            <w:kern w:val="0"/>
            <w:lang w:val="fr-FR" w:eastAsia="fr-FR"/>
          </w:rPr>
          <w:tab/>
        </w:r>
        <w:r w:rsidR="00AC29BE" w:rsidRPr="00AC29BE">
          <w:rPr>
            <w:rStyle w:val="Lienhypertexte"/>
            <w:noProof/>
          </w:rPr>
          <w:t>Autres engagements</w:t>
        </w:r>
        <w:r w:rsidR="00AC29BE" w:rsidRPr="00AC29BE">
          <w:rPr>
            <w:noProof/>
            <w:webHidden/>
          </w:rPr>
          <w:tab/>
        </w:r>
        <w:r w:rsidRPr="00AC29BE">
          <w:rPr>
            <w:noProof/>
            <w:webHidden/>
          </w:rPr>
          <w:fldChar w:fldCharType="begin"/>
        </w:r>
        <w:r w:rsidR="00AC29BE" w:rsidRPr="00AC29BE">
          <w:rPr>
            <w:noProof/>
            <w:webHidden/>
          </w:rPr>
          <w:instrText xml:space="preserve"> PAGEREF _Toc315699293 \h </w:instrText>
        </w:r>
        <w:r w:rsidRPr="00AC29BE">
          <w:rPr>
            <w:noProof/>
            <w:webHidden/>
          </w:rPr>
        </w:r>
        <w:r w:rsidRPr="00AC29BE">
          <w:rPr>
            <w:noProof/>
            <w:webHidden/>
          </w:rPr>
          <w:fldChar w:fldCharType="separate"/>
        </w:r>
        <w:r w:rsidR="002930BC">
          <w:rPr>
            <w:noProof/>
            <w:webHidden/>
          </w:rPr>
          <w:t>7</w:t>
        </w:r>
        <w:r w:rsidRPr="00AC29BE">
          <w:rPr>
            <w:noProof/>
            <w:webHidden/>
          </w:rPr>
          <w:fldChar w:fldCharType="end"/>
        </w:r>
      </w:hyperlink>
    </w:p>
    <w:p w:rsidR="00AC29BE" w:rsidRPr="00AC29BE" w:rsidRDefault="00690CEE">
      <w:pPr>
        <w:pStyle w:val="TM1"/>
        <w:rPr>
          <w:rFonts w:eastAsiaTheme="minorEastAsia" w:cstheme="minorBidi"/>
          <w:b w:val="0"/>
          <w:bCs w:val="0"/>
          <w:i w:val="0"/>
          <w:iCs w:val="0"/>
          <w:noProof/>
          <w:kern w:val="0"/>
          <w:sz w:val="22"/>
          <w:szCs w:val="22"/>
          <w:lang w:val="fr-FR" w:eastAsia="fr-FR"/>
        </w:rPr>
      </w:pPr>
      <w:hyperlink w:anchor="_Toc315699294" w:history="1">
        <w:r w:rsidR="00AC29BE" w:rsidRPr="00AC29BE">
          <w:rPr>
            <w:rStyle w:val="Lienhypertexte"/>
            <w:noProof/>
          </w:rPr>
          <w:t>2.</w:t>
        </w:r>
        <w:r w:rsidR="00AC29BE" w:rsidRPr="00AC29BE">
          <w:rPr>
            <w:rFonts w:eastAsiaTheme="minorEastAsia" w:cstheme="minorBidi"/>
            <w:b w:val="0"/>
            <w:bCs w:val="0"/>
            <w:i w:val="0"/>
            <w:iCs w:val="0"/>
            <w:noProof/>
            <w:kern w:val="0"/>
            <w:sz w:val="22"/>
            <w:szCs w:val="22"/>
            <w:lang w:val="fr-FR" w:eastAsia="fr-FR"/>
          </w:rPr>
          <w:tab/>
        </w:r>
        <w:r w:rsidR="00AC29BE" w:rsidRPr="00AC29BE">
          <w:rPr>
            <w:rStyle w:val="Lienhypertexte"/>
            <w:noProof/>
          </w:rPr>
          <w:t>Capitalisation de la phase préparatoire du projet de recensement</w:t>
        </w:r>
        <w:r w:rsidR="00AC29BE" w:rsidRPr="00AC29BE">
          <w:rPr>
            <w:noProof/>
            <w:webHidden/>
          </w:rPr>
          <w:tab/>
        </w:r>
        <w:r w:rsidRPr="00AC29BE">
          <w:rPr>
            <w:noProof/>
            <w:webHidden/>
          </w:rPr>
          <w:fldChar w:fldCharType="begin"/>
        </w:r>
        <w:r w:rsidR="00AC29BE" w:rsidRPr="00AC29BE">
          <w:rPr>
            <w:noProof/>
            <w:webHidden/>
          </w:rPr>
          <w:instrText xml:space="preserve"> PAGEREF _Toc315699294 \h </w:instrText>
        </w:r>
        <w:r w:rsidRPr="00AC29BE">
          <w:rPr>
            <w:noProof/>
            <w:webHidden/>
          </w:rPr>
        </w:r>
        <w:r w:rsidRPr="00AC29BE">
          <w:rPr>
            <w:noProof/>
            <w:webHidden/>
          </w:rPr>
          <w:fldChar w:fldCharType="separate"/>
        </w:r>
        <w:r w:rsidR="002930BC">
          <w:rPr>
            <w:noProof/>
            <w:webHidden/>
          </w:rPr>
          <w:t>7</w:t>
        </w:r>
        <w:r w:rsidRPr="00AC29BE">
          <w:rPr>
            <w:noProof/>
            <w:webHidden/>
          </w:rPr>
          <w:fldChar w:fldCharType="end"/>
        </w:r>
      </w:hyperlink>
    </w:p>
    <w:p w:rsidR="00AC29BE" w:rsidRPr="00AC29BE" w:rsidRDefault="00690CEE">
      <w:pPr>
        <w:pStyle w:val="TM1"/>
        <w:rPr>
          <w:rFonts w:eastAsiaTheme="minorEastAsia" w:cstheme="minorBidi"/>
          <w:b w:val="0"/>
          <w:bCs w:val="0"/>
          <w:i w:val="0"/>
          <w:iCs w:val="0"/>
          <w:noProof/>
          <w:kern w:val="0"/>
          <w:sz w:val="22"/>
          <w:szCs w:val="22"/>
          <w:lang w:val="fr-FR" w:eastAsia="fr-FR"/>
        </w:rPr>
      </w:pPr>
      <w:hyperlink w:anchor="_Toc315699295" w:history="1">
        <w:r w:rsidR="00AC29BE" w:rsidRPr="00AC29BE">
          <w:rPr>
            <w:rStyle w:val="Lienhypertexte"/>
            <w:noProof/>
          </w:rPr>
          <w:t>3.</w:t>
        </w:r>
        <w:r w:rsidR="00AC29BE" w:rsidRPr="00AC29BE">
          <w:rPr>
            <w:rFonts w:eastAsiaTheme="minorEastAsia" w:cstheme="minorBidi"/>
            <w:b w:val="0"/>
            <w:bCs w:val="0"/>
            <w:i w:val="0"/>
            <w:iCs w:val="0"/>
            <w:noProof/>
            <w:kern w:val="0"/>
            <w:sz w:val="22"/>
            <w:szCs w:val="22"/>
            <w:lang w:val="fr-FR" w:eastAsia="fr-FR"/>
          </w:rPr>
          <w:tab/>
        </w:r>
        <w:r w:rsidR="00AC29BE" w:rsidRPr="00AC29BE">
          <w:rPr>
            <w:rStyle w:val="Lienhypertexte"/>
            <w:noProof/>
          </w:rPr>
          <w:t>Dialogue CTB-DFID</w:t>
        </w:r>
        <w:r w:rsidR="00AC29BE" w:rsidRPr="00AC29BE">
          <w:rPr>
            <w:noProof/>
            <w:webHidden/>
          </w:rPr>
          <w:tab/>
        </w:r>
        <w:r w:rsidRPr="00AC29BE">
          <w:rPr>
            <w:noProof/>
            <w:webHidden/>
          </w:rPr>
          <w:fldChar w:fldCharType="begin"/>
        </w:r>
        <w:r w:rsidR="00AC29BE" w:rsidRPr="00AC29BE">
          <w:rPr>
            <w:noProof/>
            <w:webHidden/>
          </w:rPr>
          <w:instrText xml:space="preserve"> PAGEREF _Toc315699295 \h </w:instrText>
        </w:r>
        <w:r w:rsidRPr="00AC29BE">
          <w:rPr>
            <w:noProof/>
            <w:webHidden/>
          </w:rPr>
        </w:r>
        <w:r w:rsidRPr="00AC29BE">
          <w:rPr>
            <w:noProof/>
            <w:webHidden/>
          </w:rPr>
          <w:fldChar w:fldCharType="separate"/>
        </w:r>
        <w:r w:rsidR="002930BC">
          <w:rPr>
            <w:noProof/>
            <w:webHidden/>
          </w:rPr>
          <w:t>8</w:t>
        </w:r>
        <w:r w:rsidRPr="00AC29BE">
          <w:rPr>
            <w:noProof/>
            <w:webHidden/>
          </w:rPr>
          <w:fldChar w:fldCharType="end"/>
        </w:r>
      </w:hyperlink>
    </w:p>
    <w:p w:rsidR="00E31E7B" w:rsidRDefault="00E31E7B">
      <w:pPr>
        <w:pStyle w:val="TM1"/>
        <w:rPr>
          <w:rStyle w:val="Lienhypertexte"/>
          <w:noProof/>
        </w:rPr>
      </w:pPr>
    </w:p>
    <w:p w:rsidR="00AC29BE" w:rsidRPr="00AC29BE" w:rsidRDefault="00690CEE">
      <w:pPr>
        <w:pStyle w:val="TM1"/>
        <w:rPr>
          <w:rFonts w:eastAsiaTheme="minorEastAsia" w:cstheme="minorBidi"/>
          <w:b w:val="0"/>
          <w:bCs w:val="0"/>
          <w:i w:val="0"/>
          <w:iCs w:val="0"/>
          <w:noProof/>
          <w:kern w:val="0"/>
          <w:sz w:val="22"/>
          <w:szCs w:val="22"/>
          <w:lang w:val="fr-FR" w:eastAsia="fr-FR"/>
        </w:rPr>
      </w:pPr>
      <w:hyperlink w:anchor="_Toc315699296" w:history="1">
        <w:r w:rsidR="00AC29BE" w:rsidRPr="00AC29BE">
          <w:rPr>
            <w:rStyle w:val="Lienhypertexte"/>
            <w:noProof/>
          </w:rPr>
          <w:t>Troisième partie : Rapport financier</w:t>
        </w:r>
        <w:r w:rsidR="00AC29BE" w:rsidRPr="00AC29BE">
          <w:rPr>
            <w:noProof/>
            <w:webHidden/>
          </w:rPr>
          <w:tab/>
        </w:r>
        <w:r w:rsidRPr="00AC29BE">
          <w:rPr>
            <w:noProof/>
            <w:webHidden/>
          </w:rPr>
          <w:fldChar w:fldCharType="begin"/>
        </w:r>
        <w:r w:rsidR="00AC29BE" w:rsidRPr="00AC29BE">
          <w:rPr>
            <w:noProof/>
            <w:webHidden/>
          </w:rPr>
          <w:instrText xml:space="preserve"> PAGEREF _Toc315699296 \h </w:instrText>
        </w:r>
        <w:r w:rsidRPr="00AC29BE">
          <w:rPr>
            <w:noProof/>
            <w:webHidden/>
          </w:rPr>
        </w:r>
        <w:r w:rsidRPr="00AC29BE">
          <w:rPr>
            <w:noProof/>
            <w:webHidden/>
          </w:rPr>
          <w:fldChar w:fldCharType="separate"/>
        </w:r>
        <w:r w:rsidR="002930BC">
          <w:rPr>
            <w:noProof/>
            <w:webHidden/>
          </w:rPr>
          <w:t>8</w:t>
        </w:r>
        <w:r w:rsidRPr="00AC29BE">
          <w:rPr>
            <w:noProof/>
            <w:webHidden/>
          </w:rPr>
          <w:fldChar w:fldCharType="end"/>
        </w:r>
      </w:hyperlink>
    </w:p>
    <w:p w:rsidR="00520D6F" w:rsidRDefault="00520D6F">
      <w:pPr>
        <w:pStyle w:val="TM1"/>
        <w:rPr>
          <w:rStyle w:val="Lienhypertexte"/>
          <w:noProof/>
        </w:rPr>
      </w:pPr>
    </w:p>
    <w:p w:rsidR="00AC29BE" w:rsidRPr="00AC29BE" w:rsidRDefault="00690CEE">
      <w:pPr>
        <w:pStyle w:val="TM1"/>
        <w:rPr>
          <w:rFonts w:eastAsiaTheme="minorEastAsia" w:cstheme="minorBidi"/>
          <w:b w:val="0"/>
          <w:bCs w:val="0"/>
          <w:i w:val="0"/>
          <w:iCs w:val="0"/>
          <w:noProof/>
          <w:kern w:val="0"/>
          <w:sz w:val="22"/>
          <w:szCs w:val="22"/>
          <w:lang w:val="fr-FR" w:eastAsia="fr-FR"/>
        </w:rPr>
      </w:pPr>
      <w:hyperlink w:anchor="_Toc315699297" w:history="1">
        <w:r w:rsidR="00AC29BE" w:rsidRPr="00AC29BE">
          <w:rPr>
            <w:rStyle w:val="Lienhypertexte"/>
            <w:noProof/>
          </w:rPr>
          <w:t>Annexes</w:t>
        </w:r>
        <w:r w:rsidR="00AC29BE" w:rsidRPr="00AC29BE">
          <w:rPr>
            <w:noProof/>
            <w:webHidden/>
          </w:rPr>
          <w:tab/>
        </w:r>
        <w:r w:rsidRPr="00AC29BE">
          <w:rPr>
            <w:noProof/>
            <w:webHidden/>
          </w:rPr>
          <w:fldChar w:fldCharType="begin"/>
        </w:r>
        <w:r w:rsidR="00AC29BE" w:rsidRPr="00AC29BE">
          <w:rPr>
            <w:noProof/>
            <w:webHidden/>
          </w:rPr>
          <w:instrText xml:space="preserve"> PAGEREF _Toc315699297 \h </w:instrText>
        </w:r>
        <w:r w:rsidRPr="00AC29BE">
          <w:rPr>
            <w:noProof/>
            <w:webHidden/>
          </w:rPr>
        </w:r>
        <w:r w:rsidRPr="00AC29BE">
          <w:rPr>
            <w:noProof/>
            <w:webHidden/>
          </w:rPr>
          <w:fldChar w:fldCharType="separate"/>
        </w:r>
        <w:r w:rsidR="002930BC">
          <w:rPr>
            <w:noProof/>
            <w:webHidden/>
          </w:rPr>
          <w:t>8</w:t>
        </w:r>
        <w:r w:rsidRPr="00AC29BE">
          <w:rPr>
            <w:noProof/>
            <w:webHidden/>
          </w:rPr>
          <w:fldChar w:fldCharType="end"/>
        </w:r>
      </w:hyperlink>
    </w:p>
    <w:p w:rsidR="00AC29BE" w:rsidRPr="00AC29BE" w:rsidRDefault="00690CEE" w:rsidP="005F352A">
      <w:pPr>
        <w:pStyle w:val="Paragraphedeliste"/>
        <w:numPr>
          <w:ilvl w:val="0"/>
          <w:numId w:val="7"/>
        </w:numPr>
        <w:ind w:left="993" w:hanging="294"/>
        <w:rPr>
          <w:rFonts w:asciiTheme="minorHAnsi" w:hAnsiTheme="minorHAnsi" w:cstheme="minorHAnsi"/>
          <w:lang w:val="en-US"/>
        </w:rPr>
      </w:pPr>
      <w:r w:rsidRPr="00AC29BE">
        <w:rPr>
          <w:rFonts w:asciiTheme="minorHAnsi" w:hAnsiTheme="minorHAnsi" w:cstheme="minorHAnsi"/>
          <w:b/>
          <w:bCs/>
          <w:i/>
          <w:iCs/>
          <w:sz w:val="24"/>
        </w:rPr>
        <w:fldChar w:fldCharType="end"/>
      </w:r>
      <w:r w:rsidR="00AC29BE" w:rsidRPr="00AC29BE">
        <w:rPr>
          <w:rFonts w:asciiTheme="minorHAnsi" w:hAnsiTheme="minorHAnsi" w:cstheme="minorHAnsi"/>
          <w:lang w:val="en-US"/>
        </w:rPr>
        <w:t>Notice of termination of the Memorandum of understanding (</w:t>
      </w:r>
      <w:proofErr w:type="spellStart"/>
      <w:r w:rsidR="00AC29BE" w:rsidRPr="00AC29BE">
        <w:rPr>
          <w:rFonts w:asciiTheme="minorHAnsi" w:hAnsiTheme="minorHAnsi" w:cstheme="minorHAnsi"/>
          <w:lang w:val="en-US"/>
        </w:rPr>
        <w:t>MoU</w:t>
      </w:r>
      <w:proofErr w:type="spellEnd"/>
      <w:r w:rsidR="00AC29BE" w:rsidRPr="00AC29BE">
        <w:rPr>
          <w:rFonts w:asciiTheme="minorHAnsi" w:hAnsiTheme="minorHAnsi" w:cstheme="minorHAnsi"/>
          <w:lang w:val="en-US"/>
        </w:rPr>
        <w:t>) between Department for International Development and Belgian Technical Cooperation (BTC) in respect of the Teachers Census and School Mapping Project in the DRC”</w:t>
      </w:r>
    </w:p>
    <w:p w:rsidR="00AC29BE" w:rsidRPr="00AC29BE" w:rsidRDefault="00AC29BE" w:rsidP="005F352A">
      <w:pPr>
        <w:pStyle w:val="Paragraphedeliste"/>
        <w:numPr>
          <w:ilvl w:val="0"/>
          <w:numId w:val="7"/>
        </w:numPr>
        <w:ind w:left="993" w:hanging="294"/>
        <w:rPr>
          <w:rFonts w:asciiTheme="minorHAnsi" w:hAnsiTheme="minorHAnsi" w:cstheme="minorHAnsi"/>
        </w:rPr>
      </w:pPr>
      <w:r w:rsidRPr="00AC29BE">
        <w:rPr>
          <w:rFonts w:asciiTheme="minorHAnsi" w:hAnsiTheme="minorHAnsi" w:cstheme="minorHAnsi"/>
        </w:rPr>
        <w:t>Budget de clôture du projet 01/09/2011 – 30/11/2011 : Note sur les rémunérations – document de travail </w:t>
      </w:r>
    </w:p>
    <w:p w:rsidR="00AC29BE" w:rsidRPr="00AC29BE" w:rsidRDefault="00AC29BE" w:rsidP="005F352A">
      <w:pPr>
        <w:pStyle w:val="Paragraphedeliste"/>
        <w:numPr>
          <w:ilvl w:val="0"/>
          <w:numId w:val="7"/>
        </w:numPr>
        <w:ind w:left="993" w:hanging="294"/>
        <w:rPr>
          <w:rFonts w:asciiTheme="minorHAnsi" w:hAnsiTheme="minorHAnsi" w:cstheme="minorHAnsi"/>
        </w:rPr>
      </w:pPr>
      <w:r w:rsidRPr="00AC29BE">
        <w:rPr>
          <w:rFonts w:asciiTheme="minorHAnsi" w:hAnsiTheme="minorHAnsi" w:cstheme="minorHAnsi"/>
        </w:rPr>
        <w:t xml:space="preserve">Recensement des enseignants et géo-localisation des écoles en RDC : Enseignements et perspectives - </w:t>
      </w:r>
      <w:proofErr w:type="spellStart"/>
      <w:r w:rsidRPr="00AC29BE">
        <w:rPr>
          <w:rFonts w:asciiTheme="minorHAnsi" w:hAnsiTheme="minorHAnsi" w:cstheme="minorHAnsi"/>
        </w:rPr>
        <w:t>Draft</w:t>
      </w:r>
      <w:proofErr w:type="spellEnd"/>
      <w:r w:rsidRPr="00AC29BE">
        <w:rPr>
          <w:rFonts w:asciiTheme="minorHAnsi" w:hAnsiTheme="minorHAnsi" w:cstheme="minorHAnsi"/>
        </w:rPr>
        <w:t> </w:t>
      </w:r>
    </w:p>
    <w:p w:rsidR="00AC29BE" w:rsidRPr="00AC29BE" w:rsidRDefault="00AC29BE" w:rsidP="005F352A">
      <w:pPr>
        <w:pStyle w:val="Paragraphedeliste"/>
        <w:numPr>
          <w:ilvl w:val="0"/>
          <w:numId w:val="7"/>
        </w:numPr>
        <w:ind w:left="993" w:hanging="294"/>
        <w:rPr>
          <w:rFonts w:asciiTheme="minorHAnsi" w:hAnsiTheme="minorHAnsi" w:cstheme="minorHAnsi"/>
        </w:rPr>
      </w:pPr>
      <w:r w:rsidRPr="00AC29BE">
        <w:rPr>
          <w:rFonts w:asciiTheme="minorHAnsi" w:hAnsiTheme="minorHAnsi" w:cstheme="minorHAnsi"/>
        </w:rPr>
        <w:t>Inventaire succinct des réalisations du projet au niveau des « actifs immatériels </w:t>
      </w:r>
    </w:p>
    <w:p w:rsidR="00AC29BE" w:rsidRPr="00AC29BE" w:rsidRDefault="00AC29BE" w:rsidP="005F352A">
      <w:pPr>
        <w:pStyle w:val="Paragraphedeliste"/>
        <w:numPr>
          <w:ilvl w:val="0"/>
          <w:numId w:val="7"/>
        </w:numPr>
        <w:ind w:left="993" w:hanging="294"/>
        <w:rPr>
          <w:rFonts w:asciiTheme="minorHAnsi" w:hAnsiTheme="minorHAnsi" w:cstheme="minorHAnsi"/>
        </w:rPr>
      </w:pPr>
      <w:r w:rsidRPr="00AC29BE">
        <w:rPr>
          <w:rFonts w:asciiTheme="minorHAnsi" w:hAnsiTheme="minorHAnsi" w:cstheme="minorHAnsi"/>
        </w:rPr>
        <w:t>Rapport financier final</w:t>
      </w:r>
    </w:p>
    <w:p w:rsidR="00362F55" w:rsidRDefault="0089256C" w:rsidP="00955C35">
      <w:pPr>
        <w:pStyle w:val="Titre1"/>
        <w:numPr>
          <w:ilvl w:val="0"/>
          <w:numId w:val="0"/>
        </w:numPr>
        <w:ind w:left="360" w:hanging="360"/>
      </w:pPr>
      <w:r w:rsidRPr="00AC29BE">
        <w:br w:type="page"/>
      </w:r>
      <w:bookmarkStart w:id="0" w:name="_Toc289077760"/>
      <w:bookmarkStart w:id="1" w:name="_Toc306112777"/>
      <w:bookmarkStart w:id="2" w:name="_Toc315699277"/>
      <w:r w:rsidR="00362F55" w:rsidRPr="00AC29BE">
        <w:lastRenderedPageBreak/>
        <w:t>Première partie : fiche descriptive du projet</w:t>
      </w:r>
      <w:bookmarkEnd w:id="0"/>
      <w:bookmarkEnd w:id="1"/>
      <w:bookmarkEnd w:id="2"/>
    </w:p>
    <w:p w:rsidR="00520D6F" w:rsidRPr="00520D6F" w:rsidRDefault="00520D6F" w:rsidP="00520D6F">
      <w:pPr>
        <w:rPr>
          <w:lang w:val="fr-FR"/>
        </w:rPr>
      </w:pPr>
    </w:p>
    <w:tbl>
      <w:tblPr>
        <w:tblStyle w:val="Grilledutableau"/>
        <w:tblW w:w="9073" w:type="dxa"/>
        <w:tblInd w:w="-743" w:type="dxa"/>
        <w:tblLook w:val="04A0"/>
      </w:tblPr>
      <w:tblGrid>
        <w:gridCol w:w="2978"/>
        <w:gridCol w:w="6095"/>
      </w:tblGrid>
      <w:tr w:rsidR="00112C0F" w:rsidRPr="00FA7632" w:rsidTr="00C82ACD">
        <w:tc>
          <w:tcPr>
            <w:tcW w:w="2978" w:type="dxa"/>
            <w:vAlign w:val="center"/>
          </w:tcPr>
          <w:p w:rsidR="001373B3" w:rsidRPr="00AC29BE" w:rsidRDefault="00835C3E" w:rsidP="002F4A48">
            <w:r w:rsidRPr="00AC29BE">
              <w:t>DFID</w:t>
            </w:r>
          </w:p>
        </w:tc>
        <w:tc>
          <w:tcPr>
            <w:tcW w:w="6095" w:type="dxa"/>
            <w:vAlign w:val="center"/>
          </w:tcPr>
          <w:p w:rsidR="001373B3" w:rsidRPr="00AC29BE" w:rsidRDefault="00835C3E" w:rsidP="002F4A48">
            <w:pPr>
              <w:rPr>
                <w:lang w:val="en-US"/>
              </w:rPr>
            </w:pPr>
            <w:r w:rsidRPr="00AC29BE">
              <w:rPr>
                <w:lang w:val="en-US"/>
              </w:rPr>
              <w:t>Department for International Development (</w:t>
            </w:r>
            <w:proofErr w:type="spellStart"/>
            <w:r w:rsidRPr="00AC29BE">
              <w:rPr>
                <w:lang w:val="en-US"/>
              </w:rPr>
              <w:t>Bailleur</w:t>
            </w:r>
            <w:proofErr w:type="spellEnd"/>
            <w:r w:rsidRPr="00AC29BE">
              <w:rPr>
                <w:lang w:val="en-US"/>
              </w:rPr>
              <w:t>)</w:t>
            </w:r>
          </w:p>
        </w:tc>
      </w:tr>
      <w:tr w:rsidR="00112C0F" w:rsidRPr="00AC29BE" w:rsidTr="00C82ACD">
        <w:tc>
          <w:tcPr>
            <w:tcW w:w="2978" w:type="dxa"/>
            <w:vAlign w:val="center"/>
          </w:tcPr>
          <w:p w:rsidR="001373B3" w:rsidRPr="00AC29BE" w:rsidRDefault="00835C3E" w:rsidP="002F4A48">
            <w:r w:rsidRPr="00AC29BE">
              <w:t>CTB</w:t>
            </w:r>
          </w:p>
        </w:tc>
        <w:tc>
          <w:tcPr>
            <w:tcW w:w="6095" w:type="dxa"/>
            <w:vAlign w:val="center"/>
          </w:tcPr>
          <w:p w:rsidR="001373B3" w:rsidRPr="00AC29BE" w:rsidRDefault="00835C3E" w:rsidP="002F4A48">
            <w:r w:rsidRPr="00AC29BE">
              <w:t>Agence belge de développement (Agence d’exécution du projet)</w:t>
            </w:r>
          </w:p>
        </w:tc>
      </w:tr>
      <w:tr w:rsidR="00112C0F" w:rsidRPr="00AC29BE" w:rsidTr="00C82ACD">
        <w:tc>
          <w:tcPr>
            <w:tcW w:w="2978" w:type="dxa"/>
            <w:vAlign w:val="center"/>
          </w:tcPr>
          <w:p w:rsidR="001373B3" w:rsidRPr="00AC29BE" w:rsidRDefault="00835C3E" w:rsidP="002F4A48">
            <w:r w:rsidRPr="00AC29BE">
              <w:t>Projet</w:t>
            </w:r>
          </w:p>
        </w:tc>
        <w:tc>
          <w:tcPr>
            <w:tcW w:w="6095" w:type="dxa"/>
            <w:vAlign w:val="center"/>
          </w:tcPr>
          <w:p w:rsidR="001373B3" w:rsidRPr="00AC29BE" w:rsidRDefault="00835C3E" w:rsidP="002F4A48">
            <w:r w:rsidRPr="00AC29BE">
              <w:t>Recensement des enseignants et géo-localisation des écoles en RDC</w:t>
            </w:r>
          </w:p>
        </w:tc>
      </w:tr>
      <w:tr w:rsidR="00631700" w:rsidRPr="00AC29BE" w:rsidTr="00C82ACD">
        <w:tc>
          <w:tcPr>
            <w:tcW w:w="2978" w:type="dxa"/>
            <w:vAlign w:val="center"/>
          </w:tcPr>
          <w:p w:rsidR="00631700" w:rsidRPr="00AC29BE" w:rsidRDefault="00835C3E" w:rsidP="002F4A48">
            <w:r w:rsidRPr="00AC29BE">
              <w:t xml:space="preserve">DFID Réf. (ARIES #) </w:t>
            </w:r>
          </w:p>
        </w:tc>
        <w:tc>
          <w:tcPr>
            <w:tcW w:w="6095" w:type="dxa"/>
            <w:vAlign w:val="center"/>
          </w:tcPr>
          <w:p w:rsidR="00631700" w:rsidRPr="00AC29BE" w:rsidRDefault="00835C3E" w:rsidP="002F4A48">
            <w:r w:rsidRPr="00AC29BE">
              <w:t>105854-115</w:t>
            </w:r>
          </w:p>
        </w:tc>
      </w:tr>
      <w:tr w:rsidR="00112C0F" w:rsidRPr="00AC29BE" w:rsidTr="00C82ACD">
        <w:tc>
          <w:tcPr>
            <w:tcW w:w="2978" w:type="dxa"/>
            <w:vAlign w:val="center"/>
          </w:tcPr>
          <w:p w:rsidR="001373B3" w:rsidRPr="00AC29BE" w:rsidRDefault="00835C3E" w:rsidP="002F4A48">
            <w:r w:rsidRPr="00AC29BE">
              <w:t>BTC réf.</w:t>
            </w:r>
          </w:p>
        </w:tc>
        <w:tc>
          <w:tcPr>
            <w:tcW w:w="6095" w:type="dxa"/>
            <w:vAlign w:val="center"/>
          </w:tcPr>
          <w:p w:rsidR="001373B3" w:rsidRPr="00AC29BE" w:rsidRDefault="00835C3E" w:rsidP="002F4A48">
            <w:r w:rsidRPr="00AC29BE">
              <w:t>RDC 09 146 1T</w:t>
            </w:r>
          </w:p>
        </w:tc>
      </w:tr>
      <w:tr w:rsidR="00112C0F" w:rsidRPr="00AC29BE" w:rsidTr="00C82ACD">
        <w:tc>
          <w:tcPr>
            <w:tcW w:w="2978" w:type="dxa"/>
            <w:vAlign w:val="center"/>
          </w:tcPr>
          <w:p w:rsidR="001373B3" w:rsidRPr="00AC29BE" w:rsidRDefault="00835C3E" w:rsidP="002F4A48">
            <w:r w:rsidRPr="00AC29BE">
              <w:t>Pays</w:t>
            </w:r>
          </w:p>
        </w:tc>
        <w:tc>
          <w:tcPr>
            <w:tcW w:w="6095" w:type="dxa"/>
            <w:vAlign w:val="center"/>
          </w:tcPr>
          <w:p w:rsidR="001373B3" w:rsidRPr="00AC29BE" w:rsidRDefault="00835C3E" w:rsidP="002F4A48">
            <w:r w:rsidRPr="00AC29BE">
              <w:t>République Démocratique du Congo (RDC)</w:t>
            </w:r>
          </w:p>
        </w:tc>
      </w:tr>
      <w:tr w:rsidR="00112C0F" w:rsidRPr="00AC29BE" w:rsidTr="00C82ACD">
        <w:tc>
          <w:tcPr>
            <w:tcW w:w="2978" w:type="dxa"/>
            <w:vAlign w:val="center"/>
          </w:tcPr>
          <w:p w:rsidR="001373B3" w:rsidRPr="00AC29BE" w:rsidRDefault="00835C3E" w:rsidP="002F4A48">
            <w:r w:rsidRPr="00AC29BE">
              <w:t>Institution partenaire</w:t>
            </w:r>
          </w:p>
        </w:tc>
        <w:tc>
          <w:tcPr>
            <w:tcW w:w="6095" w:type="dxa"/>
            <w:vAlign w:val="center"/>
          </w:tcPr>
          <w:p w:rsidR="001373B3" w:rsidRPr="00AC29BE" w:rsidRDefault="00835C3E" w:rsidP="002F4A48">
            <w:r w:rsidRPr="00AC29BE">
              <w:t>Ministère de l’Enseignement Primaire, Secondaire et Professionnel (EPSP)</w:t>
            </w:r>
          </w:p>
        </w:tc>
      </w:tr>
      <w:tr w:rsidR="00112C0F" w:rsidRPr="00AC29BE" w:rsidTr="00C82ACD">
        <w:tc>
          <w:tcPr>
            <w:tcW w:w="2978" w:type="dxa"/>
            <w:vAlign w:val="center"/>
          </w:tcPr>
          <w:p w:rsidR="001373B3" w:rsidRPr="00AC29BE" w:rsidRDefault="00835C3E" w:rsidP="002F4A48">
            <w:r w:rsidRPr="00AC29BE">
              <w:t>Dates du projet</w:t>
            </w:r>
          </w:p>
        </w:tc>
        <w:tc>
          <w:tcPr>
            <w:tcW w:w="6095" w:type="dxa"/>
            <w:vAlign w:val="center"/>
          </w:tcPr>
          <w:p w:rsidR="001373B3" w:rsidRPr="00AC29BE" w:rsidRDefault="00C82ACD" w:rsidP="002F4A48">
            <w:r w:rsidRPr="00AC29BE">
              <w:t>Date de d</w:t>
            </w:r>
            <w:r w:rsidR="00835C3E" w:rsidRPr="00AC29BE">
              <w:t>émarrage : 26 août 2010</w:t>
            </w:r>
          </w:p>
          <w:p w:rsidR="001373B3" w:rsidRPr="00AC29BE" w:rsidRDefault="00C82ACD" w:rsidP="002F4A48">
            <w:r w:rsidRPr="00AC29BE">
              <w:t>Date de c</w:t>
            </w:r>
            <w:r w:rsidR="00835C3E" w:rsidRPr="00AC29BE">
              <w:t>lôture </w:t>
            </w:r>
            <w:r w:rsidRPr="00AC29BE">
              <w:t>initialement prévue </w:t>
            </w:r>
            <w:r w:rsidR="00835C3E" w:rsidRPr="00AC29BE">
              <w:t>: 31 décembre 2012 (30 mois)</w:t>
            </w:r>
          </w:p>
          <w:p w:rsidR="00C82ACD" w:rsidRPr="00AC29BE" w:rsidRDefault="00C82ACD" w:rsidP="00C82ACD">
            <w:r w:rsidRPr="00AC29BE">
              <w:t>Date de clôture effective : 30 novembre 2011, suite à la rupture du contrat par DFID</w:t>
            </w:r>
          </w:p>
        </w:tc>
      </w:tr>
      <w:tr w:rsidR="00112C0F" w:rsidRPr="00AC29BE" w:rsidTr="00C82ACD">
        <w:tc>
          <w:tcPr>
            <w:tcW w:w="2978" w:type="dxa"/>
            <w:vAlign w:val="center"/>
          </w:tcPr>
          <w:p w:rsidR="001373B3" w:rsidRPr="00AC29BE" w:rsidRDefault="00835C3E" w:rsidP="002F4A48">
            <w:r w:rsidRPr="00AC29BE">
              <w:t>Date du présent rapport</w:t>
            </w:r>
          </w:p>
        </w:tc>
        <w:tc>
          <w:tcPr>
            <w:tcW w:w="6095" w:type="dxa"/>
            <w:vAlign w:val="center"/>
          </w:tcPr>
          <w:p w:rsidR="001373B3" w:rsidRPr="00AC29BE" w:rsidRDefault="00C82ACD" w:rsidP="00C82ACD">
            <w:r w:rsidRPr="00AC29BE">
              <w:t xml:space="preserve">Décembre </w:t>
            </w:r>
            <w:r w:rsidR="00835C3E" w:rsidRPr="00AC29BE">
              <w:t>2011</w:t>
            </w:r>
          </w:p>
        </w:tc>
      </w:tr>
      <w:tr w:rsidR="00112C0F" w:rsidRPr="00AC29BE" w:rsidTr="00C82ACD">
        <w:tc>
          <w:tcPr>
            <w:tcW w:w="2978" w:type="dxa"/>
            <w:vAlign w:val="center"/>
          </w:tcPr>
          <w:p w:rsidR="001373B3" w:rsidRPr="00AC29BE" w:rsidRDefault="00835C3E" w:rsidP="002F4A48">
            <w:r w:rsidRPr="00AC29BE">
              <w:t xml:space="preserve">Noms et fonction des rédacteurs du présent rapport </w:t>
            </w:r>
          </w:p>
        </w:tc>
        <w:tc>
          <w:tcPr>
            <w:tcW w:w="6095" w:type="dxa"/>
            <w:vAlign w:val="center"/>
          </w:tcPr>
          <w:p w:rsidR="001373B3" w:rsidRPr="00AC29BE" w:rsidRDefault="00835C3E" w:rsidP="002F4A48">
            <w:r w:rsidRPr="00AC29BE">
              <w:t xml:space="preserve">Samira El </w:t>
            </w:r>
            <w:proofErr w:type="spellStart"/>
            <w:r w:rsidRPr="00AC29BE">
              <w:t>keffi</w:t>
            </w:r>
            <w:proofErr w:type="spellEnd"/>
            <w:r w:rsidRPr="00AC29BE">
              <w:t>, Chargée de programme</w:t>
            </w:r>
            <w:r w:rsidR="00D9799C" w:rsidRPr="00AC29BE">
              <w:t>,</w:t>
            </w:r>
          </w:p>
          <w:p w:rsidR="001373B3" w:rsidRPr="00AC29BE" w:rsidRDefault="00D9799C" w:rsidP="002F4A48">
            <w:r w:rsidRPr="00AC29BE">
              <w:t>E-mail : samira.elkeffi@btcctb.org</w:t>
            </w:r>
          </w:p>
        </w:tc>
      </w:tr>
      <w:tr w:rsidR="00112C0F" w:rsidRPr="00AC29BE" w:rsidTr="00C82ACD">
        <w:tc>
          <w:tcPr>
            <w:tcW w:w="2978" w:type="dxa"/>
            <w:vAlign w:val="center"/>
          </w:tcPr>
          <w:p w:rsidR="001373B3" w:rsidRPr="00AC29BE" w:rsidRDefault="00835C3E" w:rsidP="002F4A48">
            <w:r w:rsidRPr="00AC29BE">
              <w:t xml:space="preserve">Personne de contact </w:t>
            </w:r>
          </w:p>
        </w:tc>
        <w:tc>
          <w:tcPr>
            <w:tcW w:w="6095" w:type="dxa"/>
            <w:vAlign w:val="center"/>
          </w:tcPr>
          <w:p w:rsidR="00D9799C" w:rsidRPr="00AC29BE" w:rsidRDefault="00835C3E" w:rsidP="002F4A48">
            <w:r w:rsidRPr="00AC29BE">
              <w:t xml:space="preserve">Eric de </w:t>
            </w:r>
            <w:proofErr w:type="spellStart"/>
            <w:r w:rsidRPr="00AC29BE">
              <w:t>Milliano</w:t>
            </w:r>
            <w:proofErr w:type="spellEnd"/>
            <w:r w:rsidRPr="00AC29BE">
              <w:t>, Représentant résident-adjoint</w:t>
            </w:r>
            <w:r w:rsidR="00D9799C" w:rsidRPr="00AC29BE">
              <w:t xml:space="preserve">, </w:t>
            </w:r>
          </w:p>
          <w:p w:rsidR="001373B3" w:rsidRPr="00AC29BE" w:rsidRDefault="00D9799C" w:rsidP="002F4A48">
            <w:r w:rsidRPr="00AC29BE">
              <w:t xml:space="preserve">E-mail : </w:t>
            </w:r>
            <w:r w:rsidR="00835C3E" w:rsidRPr="00AC29BE">
              <w:t xml:space="preserve">eric.demilliano@btcctb.org </w:t>
            </w:r>
          </w:p>
        </w:tc>
      </w:tr>
      <w:tr w:rsidR="00112C0F" w:rsidRPr="00AC29BE" w:rsidTr="00C82ACD">
        <w:tc>
          <w:tcPr>
            <w:tcW w:w="2978" w:type="dxa"/>
            <w:vAlign w:val="center"/>
          </w:tcPr>
          <w:p w:rsidR="001373B3" w:rsidRPr="00AC29BE" w:rsidRDefault="00835C3E" w:rsidP="002F4A48">
            <w:r w:rsidRPr="00AC29BE">
              <w:t>Budget</w:t>
            </w:r>
            <w:r w:rsidR="00C82ACD" w:rsidRPr="00AC29BE">
              <w:t xml:space="preserve"> prévisionnel</w:t>
            </w:r>
            <w:r w:rsidRPr="00AC29BE">
              <w:t xml:space="preserve"> total</w:t>
            </w:r>
            <w:r w:rsidR="00C82ACD" w:rsidRPr="00AC29BE">
              <w:t xml:space="preserve"> initial</w:t>
            </w:r>
            <w:r w:rsidRPr="00AC29BE">
              <w:t xml:space="preserve"> </w:t>
            </w:r>
          </w:p>
        </w:tc>
        <w:tc>
          <w:tcPr>
            <w:tcW w:w="6095" w:type="dxa"/>
            <w:vAlign w:val="center"/>
          </w:tcPr>
          <w:p w:rsidR="001373B3" w:rsidRPr="00AC29BE" w:rsidRDefault="00835C3E" w:rsidP="002F4A48">
            <w:r w:rsidRPr="00AC29BE">
              <w:rPr>
                <w:rFonts w:cs="Arial"/>
              </w:rPr>
              <w:t xml:space="preserve">€ </w:t>
            </w:r>
            <w:r w:rsidRPr="00AC29BE">
              <w:t>12.251.798</w:t>
            </w:r>
          </w:p>
        </w:tc>
      </w:tr>
      <w:tr w:rsidR="00C82ACD" w:rsidRPr="00AC29BE" w:rsidTr="00C82ACD">
        <w:tc>
          <w:tcPr>
            <w:tcW w:w="2978" w:type="dxa"/>
            <w:vAlign w:val="center"/>
          </w:tcPr>
          <w:p w:rsidR="00C82ACD" w:rsidRPr="00AC29BE" w:rsidRDefault="00C82ACD" w:rsidP="003248F7">
            <w:r w:rsidRPr="00AC29BE">
              <w:t xml:space="preserve">Budget prévisionnel total final </w:t>
            </w:r>
          </w:p>
        </w:tc>
        <w:tc>
          <w:tcPr>
            <w:tcW w:w="6095" w:type="dxa"/>
            <w:vAlign w:val="center"/>
          </w:tcPr>
          <w:p w:rsidR="00C82ACD" w:rsidRPr="00AC29BE" w:rsidRDefault="00C82ACD" w:rsidP="00C82ACD">
            <w:r w:rsidRPr="00AC29BE">
              <w:rPr>
                <w:rFonts w:cs="Arial"/>
              </w:rPr>
              <w:t xml:space="preserve">€ 1.325.992 </w:t>
            </w:r>
          </w:p>
        </w:tc>
      </w:tr>
      <w:tr w:rsidR="00112C0F" w:rsidRPr="00AC29BE" w:rsidTr="00C82ACD">
        <w:tc>
          <w:tcPr>
            <w:tcW w:w="2978" w:type="dxa"/>
            <w:vAlign w:val="center"/>
          </w:tcPr>
          <w:p w:rsidR="001373B3" w:rsidRPr="00AC29BE" w:rsidRDefault="00835C3E" w:rsidP="002F4A48">
            <w:r w:rsidRPr="00AC29BE">
              <w:t>Total des fonds transmis par DFID</w:t>
            </w:r>
          </w:p>
        </w:tc>
        <w:tc>
          <w:tcPr>
            <w:tcW w:w="6095" w:type="dxa"/>
            <w:vAlign w:val="center"/>
          </w:tcPr>
          <w:p w:rsidR="001373B3" w:rsidRPr="00AC29BE" w:rsidRDefault="00835C3E" w:rsidP="002F4A48">
            <w:r w:rsidRPr="00AC29BE">
              <w:rPr>
                <w:rFonts w:cs="Arial"/>
              </w:rPr>
              <w:t>€</w:t>
            </w:r>
            <w:r w:rsidRPr="00AC29BE">
              <w:t xml:space="preserve"> 2.408.120,76</w:t>
            </w:r>
          </w:p>
        </w:tc>
      </w:tr>
    </w:tbl>
    <w:p w:rsidR="00665139" w:rsidRPr="00AC29BE" w:rsidRDefault="00665139">
      <w:pPr>
        <w:pStyle w:val="CTBTitre2"/>
      </w:pPr>
      <w:bookmarkStart w:id="3" w:name="_Toc289077761"/>
    </w:p>
    <w:p w:rsidR="00B7264F" w:rsidRPr="00AC29BE" w:rsidRDefault="00835C3E">
      <w:pPr>
        <w:pStyle w:val="CTBTitre2"/>
      </w:pPr>
      <w:bookmarkStart w:id="4" w:name="_Toc306112778"/>
      <w:bookmarkStart w:id="5" w:name="_Toc315699278"/>
      <w:r w:rsidRPr="00AC29BE">
        <w:t>Acronymes</w:t>
      </w:r>
      <w:bookmarkEnd w:id="3"/>
      <w:bookmarkEnd w:id="4"/>
      <w:bookmarkEnd w:id="5"/>
    </w:p>
    <w:p w:rsidR="001007FA" w:rsidRPr="00AC29BE" w:rsidRDefault="00835C3E" w:rsidP="001007FA">
      <w:pPr>
        <w:pStyle w:val="CTBCorpsdetexte"/>
      </w:pPr>
      <w:r w:rsidRPr="00AC29BE">
        <w:t xml:space="preserve">CTB </w:t>
      </w:r>
      <w:r w:rsidRPr="00AC29BE">
        <w:tab/>
      </w:r>
      <w:r w:rsidRPr="00AC29BE">
        <w:tab/>
        <w:t xml:space="preserve">Coopération Technique Belge </w:t>
      </w:r>
    </w:p>
    <w:p w:rsidR="00C82ACD" w:rsidRPr="00AC29BE" w:rsidRDefault="00C82ACD" w:rsidP="001007FA">
      <w:pPr>
        <w:pStyle w:val="CTBCorpsdetexte"/>
        <w:rPr>
          <w:lang w:val="en-US"/>
        </w:rPr>
      </w:pPr>
      <w:r w:rsidRPr="00AC29BE">
        <w:rPr>
          <w:lang w:val="en-US"/>
        </w:rPr>
        <w:t xml:space="preserve">DFID </w:t>
      </w:r>
      <w:r w:rsidRPr="00AC29BE">
        <w:rPr>
          <w:lang w:val="en-US"/>
        </w:rPr>
        <w:tab/>
      </w:r>
      <w:r w:rsidRPr="00AC29BE">
        <w:rPr>
          <w:lang w:val="en-US"/>
        </w:rPr>
        <w:tab/>
        <w:t xml:space="preserve">Department for International Development </w:t>
      </w:r>
    </w:p>
    <w:p w:rsidR="001007FA" w:rsidRPr="00AC29BE" w:rsidRDefault="00835C3E" w:rsidP="001007FA">
      <w:pPr>
        <w:pStyle w:val="CTBCorpsdetexte"/>
      </w:pPr>
      <w:r w:rsidRPr="00AC29BE">
        <w:t xml:space="preserve">EPSP </w:t>
      </w:r>
      <w:r w:rsidRPr="00AC29BE">
        <w:tab/>
      </w:r>
      <w:r w:rsidRPr="00AC29BE">
        <w:tab/>
        <w:t>Enseignement Primaire, Secondaire et Professionnel</w:t>
      </w:r>
    </w:p>
    <w:p w:rsidR="003C5466" w:rsidRPr="00AC29BE" w:rsidRDefault="00835C3E" w:rsidP="003C5466">
      <w:pPr>
        <w:pStyle w:val="CTBCorpsdetexte"/>
      </w:pPr>
      <w:r w:rsidRPr="00AC29BE">
        <w:t>RDC</w:t>
      </w:r>
      <w:r w:rsidRPr="00AC29BE">
        <w:tab/>
      </w:r>
      <w:r w:rsidRPr="00AC29BE">
        <w:tab/>
        <w:t>République Démocratique du Congo</w:t>
      </w:r>
    </w:p>
    <w:p w:rsidR="008B3E13" w:rsidRPr="00AC29BE" w:rsidRDefault="008B3E13" w:rsidP="00A4346F">
      <w:pPr>
        <w:pStyle w:val="CTBCorpsdetexte"/>
      </w:pPr>
    </w:p>
    <w:p w:rsidR="00C9704B" w:rsidRPr="00AC29BE" w:rsidRDefault="00C9704B">
      <w:pPr>
        <w:widowControl/>
        <w:suppressAutoHyphens w:val="0"/>
        <w:spacing w:before="0" w:after="0" w:line="240" w:lineRule="auto"/>
        <w:rPr>
          <w:b/>
          <w:color w:val="50B848"/>
          <w:kern w:val="0"/>
          <w:sz w:val="32"/>
        </w:rPr>
      </w:pPr>
      <w:r w:rsidRPr="00AC29BE">
        <w:br w:type="page"/>
      </w:r>
    </w:p>
    <w:p w:rsidR="00C9704B" w:rsidRPr="00AC29BE" w:rsidRDefault="00C9704B" w:rsidP="00955C35">
      <w:pPr>
        <w:pStyle w:val="Titre1"/>
        <w:numPr>
          <w:ilvl w:val="0"/>
          <w:numId w:val="0"/>
        </w:numPr>
        <w:ind w:left="360" w:hanging="360"/>
      </w:pPr>
      <w:bookmarkStart w:id="6" w:name="_Toc289077762"/>
      <w:bookmarkStart w:id="7" w:name="_Toc306112779"/>
      <w:bookmarkStart w:id="8" w:name="_Toc315699279"/>
      <w:r w:rsidRPr="00AC29BE">
        <w:lastRenderedPageBreak/>
        <w:t>Deuxième partie : Rapport narratif</w:t>
      </w:r>
      <w:bookmarkEnd w:id="6"/>
      <w:bookmarkEnd w:id="7"/>
      <w:bookmarkEnd w:id="8"/>
      <w:r w:rsidRPr="00AC29BE">
        <w:t xml:space="preserve"> </w:t>
      </w:r>
    </w:p>
    <w:p w:rsidR="00C9704B" w:rsidRPr="00AC29BE" w:rsidRDefault="00C9704B" w:rsidP="00740FC7">
      <w:pPr>
        <w:pStyle w:val="Titre1"/>
        <w:numPr>
          <w:ilvl w:val="0"/>
          <w:numId w:val="0"/>
        </w:numPr>
        <w:ind w:left="360"/>
      </w:pPr>
      <w:bookmarkStart w:id="9" w:name="_Toc289077763"/>
      <w:bookmarkStart w:id="10" w:name="_Toc306112780"/>
      <w:bookmarkStart w:id="11" w:name="_Toc315699280"/>
      <w:r w:rsidRPr="00AC29BE">
        <w:t>Introduction</w:t>
      </w:r>
      <w:bookmarkEnd w:id="9"/>
      <w:bookmarkEnd w:id="10"/>
      <w:bookmarkEnd w:id="11"/>
      <w:r w:rsidRPr="00AC29BE">
        <w:t xml:space="preserve"> </w:t>
      </w:r>
    </w:p>
    <w:p w:rsidR="00B14BF8" w:rsidRPr="00AC29BE" w:rsidRDefault="00B14BF8" w:rsidP="00B14BF8">
      <w:pPr>
        <w:rPr>
          <w:lang w:val="fr-FR"/>
        </w:rPr>
      </w:pPr>
    </w:p>
    <w:p w:rsidR="001373B3" w:rsidRPr="00AC29BE" w:rsidRDefault="00BC4485" w:rsidP="00740FC7">
      <w:pPr>
        <w:pStyle w:val="Titre3"/>
      </w:pPr>
      <w:bookmarkStart w:id="12" w:name="_Toc289077764"/>
      <w:bookmarkStart w:id="13" w:name="_Toc306112781"/>
      <w:bookmarkStart w:id="14" w:name="_Toc315699281"/>
      <w:r w:rsidRPr="00AC29BE">
        <w:t>Brève description du projet</w:t>
      </w:r>
      <w:bookmarkEnd w:id="12"/>
      <w:bookmarkEnd w:id="13"/>
      <w:bookmarkEnd w:id="14"/>
      <w:r w:rsidRPr="00AC29BE">
        <w:t xml:space="preserve"> </w:t>
      </w:r>
    </w:p>
    <w:p w:rsidR="001007FA" w:rsidRPr="00AC29BE" w:rsidRDefault="001821E3" w:rsidP="00EB2091">
      <w:pPr>
        <w:jc w:val="both"/>
      </w:pPr>
      <w:r w:rsidRPr="00AC29BE">
        <w:t>Dans le cadre du Protocole d’accord signé entre DFID et la CTB le 26 août 2010, l</w:t>
      </w:r>
      <w:r w:rsidR="00835C3E" w:rsidRPr="00AC29BE">
        <w:t>a CTB s’e</w:t>
      </w:r>
      <w:r w:rsidR="003248F7" w:rsidRPr="00AC29BE">
        <w:t>st e</w:t>
      </w:r>
      <w:r w:rsidR="00835C3E" w:rsidRPr="00AC29BE">
        <w:t>ngag</w:t>
      </w:r>
      <w:r w:rsidR="003248F7" w:rsidRPr="00AC29BE">
        <w:t>é</w:t>
      </w:r>
      <w:r w:rsidR="00835C3E" w:rsidRPr="00AC29BE">
        <w:t>e à organiser au mieux</w:t>
      </w:r>
      <w:r w:rsidR="00AE6F70" w:rsidRPr="00AC29BE">
        <w:t xml:space="preserve">. </w:t>
      </w:r>
      <w:r w:rsidR="00835C3E" w:rsidRPr="00AC29BE">
        <w:t xml:space="preserve"> </w:t>
      </w:r>
    </w:p>
    <w:p w:rsidR="001007FA" w:rsidRPr="00AC29BE" w:rsidRDefault="00835C3E" w:rsidP="005F352A">
      <w:pPr>
        <w:pStyle w:val="Paragraphedeliste"/>
        <w:numPr>
          <w:ilvl w:val="0"/>
          <w:numId w:val="5"/>
        </w:numPr>
        <w:ind w:left="426" w:right="-283"/>
        <w:jc w:val="both"/>
      </w:pPr>
      <w:r w:rsidRPr="00AC29BE">
        <w:t>le recensement des écoles et leur géo-localisation ainsi que</w:t>
      </w:r>
    </w:p>
    <w:p w:rsidR="00015037" w:rsidRPr="00AC29BE" w:rsidRDefault="00835C3E" w:rsidP="005F352A">
      <w:pPr>
        <w:pStyle w:val="Paragraphedeliste"/>
        <w:numPr>
          <w:ilvl w:val="0"/>
          <w:numId w:val="5"/>
        </w:numPr>
        <w:ind w:left="426" w:right="-283"/>
        <w:jc w:val="both"/>
      </w:pPr>
      <w:r w:rsidRPr="00AC29BE">
        <w:t>le recensement des enseignants et personnels administratifs du ministère de l’EPSP,</w:t>
      </w:r>
    </w:p>
    <w:p w:rsidR="001007FA" w:rsidRPr="00AC29BE" w:rsidRDefault="00835C3E" w:rsidP="005F352A">
      <w:pPr>
        <w:pStyle w:val="Paragraphedeliste"/>
        <w:numPr>
          <w:ilvl w:val="0"/>
          <w:numId w:val="5"/>
        </w:numPr>
        <w:ind w:left="426" w:right="-283"/>
        <w:jc w:val="both"/>
      </w:pPr>
      <w:r w:rsidRPr="00AC29BE">
        <w:t>la constitution d’une base de données des résultats.</w:t>
      </w:r>
    </w:p>
    <w:p w:rsidR="00015037" w:rsidRPr="00AC29BE" w:rsidRDefault="00835C3E" w:rsidP="00240660">
      <w:pPr>
        <w:jc w:val="both"/>
      </w:pPr>
      <w:r w:rsidRPr="00AC29BE">
        <w:t>Le projet est nommé « recensement » ci-après.</w:t>
      </w:r>
    </w:p>
    <w:p w:rsidR="005C60C0" w:rsidRPr="00AC29BE" w:rsidRDefault="005C60C0" w:rsidP="00240660">
      <w:pPr>
        <w:jc w:val="both"/>
      </w:pPr>
    </w:p>
    <w:p w:rsidR="001373B3" w:rsidRPr="00AC29BE" w:rsidRDefault="00835C3E" w:rsidP="00240660">
      <w:pPr>
        <w:jc w:val="both"/>
      </w:pPr>
      <w:r w:rsidRPr="00AC29BE">
        <w:t>Le recensement s’étend sur tout le territoire congolais et concerne l’enseignement public, conventionné ou non, ainsi que l’enseignement privé pour ce qui concerne les</w:t>
      </w:r>
      <w:r w:rsidR="008341EB" w:rsidRPr="00AC29BE">
        <w:t xml:space="preserve"> écoles uniquement. Il </w:t>
      </w:r>
      <w:r w:rsidRPr="00AC29BE">
        <w:t xml:space="preserve">se limite à l’enseignement maternel, primaire, secondaire et professionnel et </w:t>
      </w:r>
      <w:r w:rsidR="003248F7" w:rsidRPr="00AC29BE">
        <w:t xml:space="preserve">devait être </w:t>
      </w:r>
      <w:r w:rsidRPr="00AC29BE">
        <w:t>exécuté de façon autonome sur le terrain en visitant chaque établissement scolaire et administratif.</w:t>
      </w:r>
      <w:r w:rsidR="00AC0F4A" w:rsidRPr="00AC29BE">
        <w:t xml:space="preserve"> </w:t>
      </w:r>
    </w:p>
    <w:p w:rsidR="00740FC7" w:rsidRPr="00AC29BE" w:rsidRDefault="00740FC7" w:rsidP="00240660">
      <w:pPr>
        <w:jc w:val="both"/>
      </w:pPr>
    </w:p>
    <w:p w:rsidR="00354D26" w:rsidRPr="00AC29BE" w:rsidRDefault="00835C3E" w:rsidP="00740FC7">
      <w:pPr>
        <w:pStyle w:val="Titre3"/>
      </w:pPr>
      <w:bookmarkStart w:id="15" w:name="_Toc289077765"/>
      <w:bookmarkStart w:id="16" w:name="_Toc306112782"/>
      <w:bookmarkStart w:id="17" w:name="_Toc315699282"/>
      <w:r w:rsidRPr="00AC29BE">
        <w:t>Remarque préliminaire</w:t>
      </w:r>
      <w:bookmarkEnd w:id="15"/>
      <w:bookmarkEnd w:id="16"/>
      <w:bookmarkEnd w:id="17"/>
      <w:r w:rsidRPr="00AC29BE">
        <w:t xml:space="preserve"> </w:t>
      </w:r>
    </w:p>
    <w:p w:rsidR="00756BF5" w:rsidRPr="00AC29BE" w:rsidRDefault="00835C3E" w:rsidP="00C75CAA">
      <w:pPr>
        <w:jc w:val="both"/>
      </w:pPr>
      <w:r w:rsidRPr="00AC29BE">
        <w:t xml:space="preserve">Le présent rapport est le </w:t>
      </w:r>
      <w:r w:rsidR="003248F7" w:rsidRPr="00AC29BE">
        <w:t xml:space="preserve">troisième </w:t>
      </w:r>
      <w:r w:rsidRPr="00AC29BE">
        <w:t xml:space="preserve">rapport d’exécution par la CTB du projet de recensement. Il couvre une période comptable qui démarre au lendemain de la période couverte par le </w:t>
      </w:r>
      <w:r w:rsidR="003248F7" w:rsidRPr="00AC29BE">
        <w:t xml:space="preserve">précédent </w:t>
      </w:r>
      <w:r w:rsidRPr="00AC29BE">
        <w:t>rapport, à savoir le 1</w:t>
      </w:r>
      <w:r w:rsidRPr="00AC29BE">
        <w:rPr>
          <w:vertAlign w:val="superscript"/>
        </w:rPr>
        <w:t>er</w:t>
      </w:r>
      <w:r w:rsidR="003248F7" w:rsidRPr="00AC29BE">
        <w:t xml:space="preserve"> septembre </w:t>
      </w:r>
      <w:r w:rsidRPr="00AC29BE">
        <w:t xml:space="preserve">2011 </w:t>
      </w:r>
      <w:r w:rsidR="002254D4" w:rsidRPr="00AC29BE">
        <w:t>e</w:t>
      </w:r>
      <w:r w:rsidRPr="00AC29BE">
        <w:t xml:space="preserve">t se </w:t>
      </w:r>
      <w:r w:rsidR="00D853CB" w:rsidRPr="00AC29BE">
        <w:t xml:space="preserve">termine </w:t>
      </w:r>
      <w:r w:rsidR="003248F7" w:rsidRPr="00AC29BE">
        <w:t xml:space="preserve">à la date du le 30 novembre </w:t>
      </w:r>
      <w:r w:rsidRPr="00AC29BE">
        <w:t>2011.</w:t>
      </w:r>
      <w:r w:rsidR="001821E3" w:rsidRPr="00AC29BE">
        <w:t xml:space="preserve"> </w:t>
      </w:r>
    </w:p>
    <w:p w:rsidR="00756BF5" w:rsidRPr="00AC29BE" w:rsidRDefault="00756BF5" w:rsidP="00756BF5">
      <w:pPr>
        <w:jc w:val="both"/>
      </w:pPr>
      <w:r w:rsidRPr="00AC29BE">
        <w:t xml:space="preserve">Le présent rapport ne quantifie pas la progression des résultats au vu d’indicateurs étant donné qu’il </w:t>
      </w:r>
      <w:r w:rsidR="003248F7" w:rsidRPr="00AC29BE">
        <w:t xml:space="preserve">ne </w:t>
      </w:r>
      <w:r w:rsidRPr="00AC29BE">
        <w:t xml:space="preserve">porte </w:t>
      </w:r>
      <w:r w:rsidR="003248F7" w:rsidRPr="00AC29BE">
        <w:t xml:space="preserve">pas sur les activités opérationnelles de collecte de données </w:t>
      </w:r>
      <w:r w:rsidRPr="00AC29BE">
        <w:t xml:space="preserve">sur </w:t>
      </w:r>
      <w:r w:rsidR="003248F7" w:rsidRPr="00AC29BE">
        <w:t xml:space="preserve">le terrain. </w:t>
      </w:r>
      <w:bookmarkStart w:id="18" w:name="_Toc289077766"/>
    </w:p>
    <w:p w:rsidR="00740FC7" w:rsidRPr="00AC29BE" w:rsidRDefault="00740FC7" w:rsidP="00756BF5">
      <w:pPr>
        <w:jc w:val="both"/>
      </w:pPr>
    </w:p>
    <w:p w:rsidR="001373B3" w:rsidRPr="00AC29BE" w:rsidRDefault="00354D26" w:rsidP="00740FC7">
      <w:pPr>
        <w:pStyle w:val="Titre3"/>
      </w:pPr>
      <w:bookmarkStart w:id="19" w:name="_Toc306112783"/>
      <w:bookmarkStart w:id="20" w:name="_Toc315699283"/>
      <w:r w:rsidRPr="00AC29BE">
        <w:t>C</w:t>
      </w:r>
      <w:r w:rsidR="00133B0B" w:rsidRPr="00AC29BE">
        <w:t>hangement</w:t>
      </w:r>
      <w:r w:rsidR="0022281C" w:rsidRPr="00AC29BE">
        <w:t xml:space="preserve"> </w:t>
      </w:r>
      <w:r w:rsidR="00133B0B" w:rsidRPr="00AC29BE">
        <w:t>le</w:t>
      </w:r>
      <w:r w:rsidR="00AC0F4A" w:rsidRPr="00AC29BE">
        <w:t xml:space="preserve"> plus significatif</w:t>
      </w:r>
      <w:bookmarkEnd w:id="18"/>
      <w:bookmarkEnd w:id="19"/>
      <w:bookmarkEnd w:id="20"/>
      <w:r w:rsidR="00AC0F4A" w:rsidRPr="00AC29BE">
        <w:t xml:space="preserve"> </w:t>
      </w:r>
    </w:p>
    <w:p w:rsidR="002C3593" w:rsidRPr="00AC29BE" w:rsidRDefault="00756BF5" w:rsidP="00983C67">
      <w:pPr>
        <w:jc w:val="both"/>
      </w:pPr>
      <w:r w:rsidRPr="00AC29BE">
        <w:t>La période d’activités ci-après décrite, du 1</w:t>
      </w:r>
      <w:r w:rsidRPr="00AC29BE">
        <w:rPr>
          <w:vertAlign w:val="superscript"/>
        </w:rPr>
        <w:t>er</w:t>
      </w:r>
      <w:r w:rsidRPr="00AC29BE">
        <w:t xml:space="preserve"> </w:t>
      </w:r>
      <w:r w:rsidR="003248F7" w:rsidRPr="00AC29BE">
        <w:t xml:space="preserve">septembre au 30 novembre </w:t>
      </w:r>
      <w:r w:rsidRPr="00AC29BE">
        <w:t xml:space="preserve">2011, </w:t>
      </w:r>
      <w:r w:rsidR="003248F7" w:rsidRPr="00AC29BE">
        <w:t xml:space="preserve">porte sur les </w:t>
      </w:r>
      <w:r w:rsidR="00133B0B" w:rsidRPr="00AC29BE">
        <w:t>trois mois d’</w:t>
      </w:r>
      <w:r w:rsidR="00134C93" w:rsidRPr="00AC29BE">
        <w:t xml:space="preserve">activités de </w:t>
      </w:r>
      <w:r w:rsidR="003248F7" w:rsidRPr="00AC29BE">
        <w:t>clôture du projet de recensement. Cette clôture intervient suite au courrier daté du 1</w:t>
      </w:r>
      <w:r w:rsidR="003248F7" w:rsidRPr="00AC29BE">
        <w:rPr>
          <w:vertAlign w:val="superscript"/>
        </w:rPr>
        <w:t>er</w:t>
      </w:r>
      <w:r w:rsidR="003248F7" w:rsidRPr="00AC29BE">
        <w:t xml:space="preserve"> septembre 2011, par lequel DFID met fin au Protocole d’accord conclu avec la CTB</w:t>
      </w:r>
      <w:r w:rsidR="00134C93" w:rsidRPr="00AC29BE">
        <w:rPr>
          <w:rStyle w:val="Appelnotedebasdep"/>
        </w:rPr>
        <w:footnoteReference w:id="1"/>
      </w:r>
      <w:r w:rsidR="003248F7" w:rsidRPr="00AC29BE">
        <w:t>.</w:t>
      </w:r>
      <w:r w:rsidR="00905E79" w:rsidRPr="00AC29BE">
        <w:t xml:space="preserve"> </w:t>
      </w:r>
    </w:p>
    <w:p w:rsidR="003248F7" w:rsidRPr="00AC29BE" w:rsidRDefault="00905E79" w:rsidP="00983C67">
      <w:pPr>
        <w:jc w:val="both"/>
      </w:pPr>
      <w:r w:rsidRPr="00AC29BE">
        <w:t xml:space="preserve">La liquidation des engagements préside donc les activités de la période, </w:t>
      </w:r>
      <w:r w:rsidR="002C3593" w:rsidRPr="00AC29BE">
        <w:t xml:space="preserve">avec, </w:t>
      </w:r>
      <w:r w:rsidRPr="00AC29BE">
        <w:t xml:space="preserve">pour actions prioritaires, les mesures de réduction des coûts </w:t>
      </w:r>
      <w:r w:rsidR="002C3593" w:rsidRPr="00AC29BE">
        <w:t xml:space="preserve">liés </w:t>
      </w:r>
      <w:r w:rsidR="00164BB6" w:rsidRPr="00AC29BE">
        <w:t xml:space="preserve">au caractère anticipé de </w:t>
      </w:r>
      <w:r w:rsidR="002C3593" w:rsidRPr="00AC29BE">
        <w:t xml:space="preserve">cette </w:t>
      </w:r>
      <w:r w:rsidRPr="00AC29BE">
        <w:t xml:space="preserve">clôture </w:t>
      </w:r>
      <w:r w:rsidR="002C3593" w:rsidRPr="00AC29BE">
        <w:t>de projet</w:t>
      </w:r>
      <w:r w:rsidRPr="00AC29BE">
        <w:t>.</w:t>
      </w:r>
      <w:r w:rsidR="00AD5511" w:rsidRPr="00AC29BE">
        <w:t xml:space="preserve"> Pour toute décision relative à un nouvel engagement, l’avis de non abjection de DFID a été systématiquement sollicité. </w:t>
      </w:r>
    </w:p>
    <w:p w:rsidR="003E7C14" w:rsidRPr="00AC29BE" w:rsidRDefault="003E7C14" w:rsidP="00983C67">
      <w:pPr>
        <w:jc w:val="both"/>
      </w:pPr>
    </w:p>
    <w:p w:rsidR="004E1457" w:rsidRPr="00AC29BE" w:rsidRDefault="004E1457" w:rsidP="00983C67">
      <w:pPr>
        <w:jc w:val="both"/>
      </w:pPr>
    </w:p>
    <w:p w:rsidR="00740FC7" w:rsidRPr="00AC29BE" w:rsidRDefault="00740FC7">
      <w:pPr>
        <w:widowControl/>
        <w:suppressAutoHyphens w:val="0"/>
        <w:spacing w:before="0" w:after="0" w:line="240" w:lineRule="auto"/>
        <w:sectPr w:rsidR="00740FC7" w:rsidRPr="00AC29BE" w:rsidSect="001D77CC">
          <w:headerReference w:type="default" r:id="rId11"/>
          <w:footerReference w:type="default" r:id="rId12"/>
          <w:pgSz w:w="11906" w:h="16838"/>
          <w:pgMar w:top="1256" w:right="1274" w:bottom="1276" w:left="2551" w:header="568" w:footer="499" w:gutter="0"/>
          <w:cols w:space="708"/>
          <w:docGrid w:linePitch="360"/>
        </w:sectPr>
      </w:pPr>
    </w:p>
    <w:p w:rsidR="00F51145" w:rsidRPr="00AC29BE" w:rsidRDefault="00E52786" w:rsidP="00D77525">
      <w:pPr>
        <w:pStyle w:val="Titre1"/>
      </w:pPr>
      <w:bookmarkStart w:id="21" w:name="_Toc306112788"/>
      <w:bookmarkStart w:id="22" w:name="_Toc315699284"/>
      <w:r w:rsidRPr="00AC29BE">
        <w:lastRenderedPageBreak/>
        <w:t>Gestion des ressources</w:t>
      </w:r>
      <w:bookmarkEnd w:id="21"/>
      <w:bookmarkEnd w:id="22"/>
      <w:r w:rsidRPr="00AC29BE">
        <w:t xml:space="preserve"> </w:t>
      </w:r>
      <w:bookmarkStart w:id="23" w:name="_Toc288579408"/>
      <w:bookmarkStart w:id="24" w:name="_Toc288671990"/>
      <w:bookmarkStart w:id="25" w:name="_Toc289077771"/>
    </w:p>
    <w:p w:rsidR="001373B3" w:rsidRPr="00AC29BE" w:rsidRDefault="00BF7A68" w:rsidP="00D77525">
      <w:pPr>
        <w:pStyle w:val="Titre2"/>
        <w:numPr>
          <w:ilvl w:val="1"/>
          <w:numId w:val="1"/>
        </w:numPr>
        <w:tabs>
          <w:tab w:val="clear" w:pos="792"/>
          <w:tab w:val="num" w:pos="1134"/>
        </w:tabs>
        <w:ind w:left="1134" w:hanging="708"/>
      </w:pPr>
      <w:bookmarkStart w:id="26" w:name="_Toc306112789"/>
      <w:r w:rsidRPr="00AC29BE">
        <w:t xml:space="preserve"> </w:t>
      </w:r>
      <w:bookmarkStart w:id="27" w:name="_Toc315699285"/>
      <w:r w:rsidR="006A5B00" w:rsidRPr="00AC29BE">
        <w:t>Equipement</w:t>
      </w:r>
      <w:bookmarkEnd w:id="23"/>
      <w:bookmarkEnd w:id="24"/>
      <w:bookmarkEnd w:id="25"/>
      <w:bookmarkEnd w:id="26"/>
      <w:r w:rsidR="003727A1" w:rsidRPr="00AC29BE">
        <w:t>s</w:t>
      </w:r>
      <w:bookmarkEnd w:id="27"/>
      <w:r w:rsidR="00E52786" w:rsidRPr="00AC29BE">
        <w:t xml:space="preserve"> </w:t>
      </w:r>
    </w:p>
    <w:p w:rsidR="00B47A22" w:rsidRPr="00AC29BE" w:rsidRDefault="00D95735" w:rsidP="004F3704">
      <w:pPr>
        <w:jc w:val="both"/>
      </w:pPr>
      <w:r w:rsidRPr="00AC29BE">
        <w:t>Le projet a maintenu la gestion courante du matériel commandé par DFID à IPA, réceptionné par la CTB et conservé dans les entrepôts gérés par la CTB.</w:t>
      </w:r>
      <w:r w:rsidR="00B47A22" w:rsidRPr="00AC29BE">
        <w:t xml:space="preserve"> </w:t>
      </w:r>
    </w:p>
    <w:p w:rsidR="00B47A22" w:rsidRPr="00AC29BE" w:rsidRDefault="00B47A22" w:rsidP="004F3704">
      <w:pPr>
        <w:jc w:val="both"/>
      </w:pPr>
    </w:p>
    <w:p w:rsidR="00D95735" w:rsidRPr="00AC29BE" w:rsidRDefault="00D95735" w:rsidP="004F3704">
      <w:pPr>
        <w:jc w:val="both"/>
      </w:pPr>
      <w:r w:rsidRPr="00AC29BE">
        <w:t>Parallèlement, le projet apporté son expertise logistique pour alimenter techniquement les décisions que DFID avait à prendre par rapport à la liquidation des biens achetés. Les notes techniques suivantes ont été produites</w:t>
      </w:r>
      <w:r w:rsidR="0007272C" w:rsidRPr="00AC29BE">
        <w:t xml:space="preserve"> </w:t>
      </w:r>
      <w:r w:rsidRPr="00AC29BE">
        <w:t>:</w:t>
      </w:r>
    </w:p>
    <w:p w:rsidR="00B47A22" w:rsidRPr="00AC29BE" w:rsidRDefault="00D95735" w:rsidP="005F352A">
      <w:pPr>
        <w:pStyle w:val="Paragraphedeliste"/>
        <w:numPr>
          <w:ilvl w:val="0"/>
          <w:numId w:val="8"/>
        </w:numPr>
        <w:jc w:val="both"/>
      </w:pPr>
      <w:r w:rsidRPr="00AC29BE">
        <w:t>Analyse de l’opportunité</w:t>
      </w:r>
      <w:r w:rsidR="00B47A22" w:rsidRPr="00AC29BE">
        <w:t xml:space="preserve"> et des incidences budgétaires </w:t>
      </w:r>
      <w:r w:rsidRPr="00AC29BE">
        <w:t>d’un rapatriement à Kinshasa du matériel présent à Goma et Lubumbashi</w:t>
      </w:r>
    </w:p>
    <w:p w:rsidR="00B47A22" w:rsidRPr="00AC29BE" w:rsidRDefault="00B47A22" w:rsidP="005F352A">
      <w:pPr>
        <w:pStyle w:val="Paragraphedeliste"/>
        <w:numPr>
          <w:ilvl w:val="0"/>
          <w:numId w:val="8"/>
        </w:numPr>
        <w:jc w:val="both"/>
      </w:pPr>
      <w:r w:rsidRPr="00AC29BE">
        <w:t xml:space="preserve">Analyse des options possibles quant à la réception et au stockage du matériel en-cours d’acheminement vers Goma et Lubumbashi </w:t>
      </w:r>
    </w:p>
    <w:p w:rsidR="00B47A22" w:rsidRPr="00AC29BE" w:rsidRDefault="00B47A22" w:rsidP="00B47A22">
      <w:pPr>
        <w:jc w:val="both"/>
      </w:pPr>
    </w:p>
    <w:p w:rsidR="001C128C" w:rsidRPr="00AC29BE" w:rsidRDefault="0007272C" w:rsidP="00B47A22">
      <w:pPr>
        <w:jc w:val="both"/>
      </w:pPr>
      <w:r w:rsidRPr="00AC29BE">
        <w:t>Pour servir les besoins en information fréquente d’une période de liquidation, le projet a mis en place un système de mise à jour hebdomadaire de l’inventaire des biens.</w:t>
      </w:r>
      <w:r w:rsidR="00390440" w:rsidRPr="00AC29BE">
        <w:t xml:space="preserve"> Les mouvements répertoriés concernaient</w:t>
      </w:r>
      <w:r w:rsidR="001C128C" w:rsidRPr="00AC29BE">
        <w:t> :</w:t>
      </w:r>
    </w:p>
    <w:p w:rsidR="001C128C" w:rsidRPr="00AC29BE" w:rsidRDefault="00390440" w:rsidP="005F352A">
      <w:pPr>
        <w:pStyle w:val="Paragraphedeliste"/>
        <w:numPr>
          <w:ilvl w:val="0"/>
          <w:numId w:val="8"/>
        </w:numPr>
        <w:jc w:val="both"/>
      </w:pPr>
      <w:r w:rsidRPr="00AC29BE">
        <w:t xml:space="preserve">les sorties de stocks lors des transferts de biens à DFID </w:t>
      </w:r>
    </w:p>
    <w:p w:rsidR="001C128C" w:rsidRDefault="00390440" w:rsidP="005F352A">
      <w:pPr>
        <w:pStyle w:val="Paragraphedeliste"/>
        <w:numPr>
          <w:ilvl w:val="0"/>
          <w:numId w:val="8"/>
        </w:numPr>
        <w:jc w:val="both"/>
      </w:pPr>
      <w:r w:rsidRPr="00AC29BE">
        <w:t xml:space="preserve">les entrées en stock des biens </w:t>
      </w:r>
      <w:r w:rsidR="001C128C" w:rsidRPr="00AC29BE">
        <w:t>à leur réception ou à l’occasion de leur non utilisation pour cause de départ des personnes qui les utilisaient</w:t>
      </w:r>
    </w:p>
    <w:p w:rsidR="00263C18" w:rsidRPr="00AC29BE" w:rsidRDefault="00263C18" w:rsidP="00263C18">
      <w:pPr>
        <w:pStyle w:val="Paragraphedeliste"/>
        <w:jc w:val="both"/>
      </w:pPr>
    </w:p>
    <w:p w:rsidR="008C0259" w:rsidRPr="00AC29BE" w:rsidRDefault="008C0259" w:rsidP="003C329A">
      <w:pPr>
        <w:pStyle w:val="Titre3"/>
        <w:numPr>
          <w:ilvl w:val="2"/>
          <w:numId w:val="1"/>
        </w:numPr>
      </w:pPr>
      <w:bookmarkStart w:id="28" w:name="_Toc315699286"/>
      <w:r w:rsidRPr="00AC29BE">
        <w:t>K</w:t>
      </w:r>
      <w:r w:rsidR="000F733B" w:rsidRPr="00AC29BE">
        <w:t>INSHASA</w:t>
      </w:r>
      <w:bookmarkEnd w:id="28"/>
      <w:r w:rsidR="000F733B" w:rsidRPr="00AC29BE">
        <w:t xml:space="preserve"> </w:t>
      </w:r>
    </w:p>
    <w:p w:rsidR="00827B75" w:rsidRPr="00AC29BE" w:rsidRDefault="0058628D" w:rsidP="005F352A">
      <w:pPr>
        <w:pStyle w:val="Titre5"/>
        <w:numPr>
          <w:ilvl w:val="0"/>
          <w:numId w:val="10"/>
        </w:numPr>
        <w:rPr>
          <w:b/>
        </w:rPr>
      </w:pPr>
      <w:r w:rsidRPr="00AC29BE">
        <w:rPr>
          <w:b/>
        </w:rPr>
        <w:t>Matériel réceptionné</w:t>
      </w:r>
    </w:p>
    <w:p w:rsidR="004D53F0" w:rsidRPr="00AC29BE" w:rsidRDefault="00E75983" w:rsidP="004D53F0">
      <w:pPr>
        <w:jc w:val="both"/>
      </w:pPr>
      <w:r w:rsidRPr="00AC29BE">
        <w:t>Avec l’accord de</w:t>
      </w:r>
      <w:r w:rsidR="004D53F0" w:rsidRPr="00AC29BE">
        <w:t xml:space="preserve"> DFID, le contrat de location du</w:t>
      </w:r>
      <w:r w:rsidRPr="00AC29BE">
        <w:t xml:space="preserve"> dépôt</w:t>
      </w:r>
      <w:r w:rsidR="004D53F0" w:rsidRPr="00AC29BE">
        <w:t xml:space="preserve"> PROCOKI</w:t>
      </w:r>
      <w:r w:rsidRPr="00AC29BE">
        <w:t xml:space="preserve"> </w:t>
      </w:r>
      <w:r w:rsidR="00B74512" w:rsidRPr="00AC29BE">
        <w:t>(572</w:t>
      </w:r>
      <w:r w:rsidR="00423814" w:rsidRPr="00AC29BE">
        <w:t xml:space="preserve"> </w:t>
      </w:r>
      <w:r w:rsidR="00B74512" w:rsidRPr="00AC29BE">
        <w:t xml:space="preserve">m²) </w:t>
      </w:r>
      <w:r w:rsidRPr="00AC29BE">
        <w:t>a été prolongé jusqu’au 30 novembre 2011.</w:t>
      </w:r>
      <w:r w:rsidR="004D53F0" w:rsidRPr="00AC29BE">
        <w:t xml:space="preserve"> La location du dépôt </w:t>
      </w:r>
      <w:r w:rsidR="00B74512" w:rsidRPr="00AC29BE">
        <w:t xml:space="preserve">à température contrôlée pour le </w:t>
      </w:r>
      <w:r w:rsidR="004D53F0" w:rsidRPr="00AC29BE">
        <w:t>matériel informa</w:t>
      </w:r>
      <w:r w:rsidR="00B74512" w:rsidRPr="00AC29BE">
        <w:t>tique</w:t>
      </w:r>
      <w:r w:rsidR="004D53F0" w:rsidRPr="00AC29BE">
        <w:t xml:space="preserve"> et électronique </w:t>
      </w:r>
      <w:r w:rsidR="00B74512" w:rsidRPr="00AC29BE">
        <w:t>(25</w:t>
      </w:r>
      <w:r w:rsidR="00423814" w:rsidRPr="00AC29BE">
        <w:t xml:space="preserve"> </w:t>
      </w:r>
      <w:r w:rsidR="00B74512" w:rsidRPr="00AC29BE">
        <w:t xml:space="preserve">m²) </w:t>
      </w:r>
      <w:r w:rsidR="004D53F0" w:rsidRPr="00AC29BE">
        <w:t>n’a pas été rompue avant le 30 novembre.</w:t>
      </w:r>
    </w:p>
    <w:p w:rsidR="004D53F0" w:rsidRPr="00AC29BE" w:rsidRDefault="004D53F0" w:rsidP="004D53F0">
      <w:pPr>
        <w:jc w:val="both"/>
      </w:pPr>
    </w:p>
    <w:p w:rsidR="00827B75" w:rsidRPr="00AC29BE" w:rsidRDefault="00827B75" w:rsidP="004D53F0">
      <w:pPr>
        <w:jc w:val="both"/>
      </w:pPr>
      <w:r w:rsidRPr="00AC29BE">
        <w:t>Les transferts physiques de biens</w:t>
      </w:r>
      <w:r w:rsidR="00390440" w:rsidRPr="00AC29BE">
        <w:t>,</w:t>
      </w:r>
      <w:r w:rsidRPr="00AC29BE">
        <w:t xml:space="preserve"> dont la responsabilité avait été </w:t>
      </w:r>
      <w:r w:rsidR="00390440" w:rsidRPr="00AC29BE">
        <w:t xml:space="preserve">préalablement </w:t>
      </w:r>
      <w:r w:rsidRPr="00AC29BE">
        <w:t xml:space="preserve">transférée </w:t>
      </w:r>
      <w:r w:rsidR="00390440" w:rsidRPr="00AC29BE">
        <w:t xml:space="preserve">de la CTB à DFID, </w:t>
      </w:r>
      <w:r w:rsidRPr="00AC29BE">
        <w:t xml:space="preserve">ont eu lieu aux dates suivantes : </w:t>
      </w:r>
    </w:p>
    <w:p w:rsidR="00827B75" w:rsidRPr="00AC29BE" w:rsidRDefault="00827B75" w:rsidP="005F352A">
      <w:pPr>
        <w:pStyle w:val="Paragraphedeliste"/>
        <w:numPr>
          <w:ilvl w:val="0"/>
          <w:numId w:val="8"/>
        </w:numPr>
        <w:rPr>
          <w:lang w:val="fr-FR"/>
        </w:rPr>
      </w:pPr>
      <w:r w:rsidRPr="00AC29BE">
        <w:rPr>
          <w:lang w:val="fr-FR"/>
        </w:rPr>
        <w:t>Le 30 septembre 2011</w:t>
      </w:r>
    </w:p>
    <w:p w:rsidR="00827B75" w:rsidRPr="00AC29BE" w:rsidRDefault="00827B75" w:rsidP="005F352A">
      <w:pPr>
        <w:pStyle w:val="Paragraphedeliste"/>
        <w:numPr>
          <w:ilvl w:val="0"/>
          <w:numId w:val="8"/>
        </w:numPr>
        <w:rPr>
          <w:lang w:val="fr-FR"/>
        </w:rPr>
      </w:pPr>
      <w:r w:rsidRPr="00AC29BE">
        <w:rPr>
          <w:lang w:val="fr-FR"/>
        </w:rPr>
        <w:t>Les 6,7 et 13 octobre 2011</w:t>
      </w:r>
    </w:p>
    <w:p w:rsidR="00113B4E" w:rsidRPr="00AC29BE" w:rsidRDefault="00390440" w:rsidP="005F352A">
      <w:pPr>
        <w:pStyle w:val="Paragraphedeliste"/>
        <w:numPr>
          <w:ilvl w:val="0"/>
          <w:numId w:val="8"/>
        </w:numPr>
        <w:rPr>
          <w:lang w:val="fr-FR"/>
        </w:rPr>
      </w:pPr>
      <w:r w:rsidRPr="00AC29BE">
        <w:rPr>
          <w:lang w:val="fr-FR"/>
        </w:rPr>
        <w:t>Les 2, 3, 4, 8, 17 et 24 novembre 2011</w:t>
      </w:r>
    </w:p>
    <w:p w:rsidR="00827B75" w:rsidRPr="00AC29BE" w:rsidRDefault="00113B4E" w:rsidP="005F352A">
      <w:pPr>
        <w:pStyle w:val="Paragraphedeliste"/>
        <w:numPr>
          <w:ilvl w:val="0"/>
          <w:numId w:val="8"/>
        </w:numPr>
        <w:rPr>
          <w:lang w:val="fr-FR"/>
        </w:rPr>
      </w:pPr>
      <w:r w:rsidRPr="00AC29BE">
        <w:t xml:space="preserve">En raison des difficultés liées à la période électorale, le </w:t>
      </w:r>
      <w:r w:rsidRPr="00AC29BE">
        <w:rPr>
          <w:lang w:val="fr-FR"/>
        </w:rPr>
        <w:t>dernier transfert</w:t>
      </w:r>
      <w:r w:rsidR="001425FB" w:rsidRPr="00AC29BE">
        <w:rPr>
          <w:lang w:val="fr-FR"/>
        </w:rPr>
        <w:t xml:space="preserve">, composé essentiellement du stock sécurité, </w:t>
      </w:r>
      <w:r w:rsidRPr="00AC29BE">
        <w:rPr>
          <w:lang w:val="fr-FR"/>
        </w:rPr>
        <w:t>doit avoir lieu début janvier</w:t>
      </w:r>
      <w:r w:rsidR="00390440" w:rsidRPr="00AC29BE">
        <w:rPr>
          <w:lang w:val="fr-FR"/>
        </w:rPr>
        <w:t xml:space="preserve"> </w:t>
      </w:r>
      <w:r w:rsidRPr="00AC29BE">
        <w:rPr>
          <w:lang w:val="fr-FR"/>
        </w:rPr>
        <w:t>2012</w:t>
      </w:r>
    </w:p>
    <w:p w:rsidR="00827B75" w:rsidRPr="00AC29BE" w:rsidRDefault="00827B75" w:rsidP="00827B75">
      <w:pPr>
        <w:rPr>
          <w:lang w:val="fr-FR"/>
        </w:rPr>
      </w:pPr>
    </w:p>
    <w:p w:rsidR="00827B75" w:rsidRPr="00AC29BE" w:rsidRDefault="00827B75" w:rsidP="005F352A">
      <w:pPr>
        <w:pStyle w:val="Titre5"/>
        <w:numPr>
          <w:ilvl w:val="0"/>
          <w:numId w:val="10"/>
        </w:numPr>
        <w:rPr>
          <w:b/>
        </w:rPr>
      </w:pPr>
      <w:r w:rsidRPr="00AC29BE">
        <w:rPr>
          <w:b/>
        </w:rPr>
        <w:t xml:space="preserve">Matériel acheté par le projet </w:t>
      </w:r>
    </w:p>
    <w:p w:rsidR="00263C18" w:rsidRDefault="00FC03FD" w:rsidP="00E96F31">
      <w:pPr>
        <w:jc w:val="both"/>
      </w:pPr>
      <w:r w:rsidRPr="00AC29BE">
        <w:t xml:space="preserve">La plupart du matériel acheté par le projet l’a été en phase de démarrage, pour lui permettre de commencer ses activités avec un minimum d’équipements indispensables, étant donné les retards accusés dans les livraisons du matériel commandé par DFID à IPA. </w:t>
      </w:r>
      <w:r w:rsidR="00E96F31" w:rsidRPr="00AC29BE">
        <w:t xml:space="preserve">Il s’agit donc de matériel en utilisation qui a été mis en stock après le départ des personnes qui les utilisaient. </w:t>
      </w:r>
    </w:p>
    <w:p w:rsidR="00263C18" w:rsidRDefault="00263C18">
      <w:pPr>
        <w:widowControl/>
        <w:suppressAutoHyphens w:val="0"/>
        <w:spacing w:before="0" w:after="0" w:line="240" w:lineRule="auto"/>
      </w:pPr>
      <w:r>
        <w:br w:type="page"/>
      </w:r>
    </w:p>
    <w:p w:rsidR="008C0259" w:rsidRPr="00AC29BE" w:rsidRDefault="008C0259" w:rsidP="003C329A">
      <w:pPr>
        <w:pStyle w:val="Titre3"/>
        <w:numPr>
          <w:ilvl w:val="2"/>
          <w:numId w:val="1"/>
        </w:numPr>
      </w:pPr>
      <w:bookmarkStart w:id="29" w:name="_Toc315699287"/>
      <w:r w:rsidRPr="00AC29BE">
        <w:lastRenderedPageBreak/>
        <w:t>L</w:t>
      </w:r>
      <w:r w:rsidR="000F733B" w:rsidRPr="00AC29BE">
        <w:t>UBUMBAS</w:t>
      </w:r>
      <w:r w:rsidR="00575F97" w:rsidRPr="00AC29BE">
        <w:t>H</w:t>
      </w:r>
      <w:r w:rsidR="000F733B" w:rsidRPr="00AC29BE">
        <w:t>I</w:t>
      </w:r>
      <w:bookmarkEnd w:id="29"/>
    </w:p>
    <w:p w:rsidR="002D43BF" w:rsidRPr="00AC29BE" w:rsidRDefault="002D43BF" w:rsidP="00714D73">
      <w:pPr>
        <w:jc w:val="both"/>
      </w:pPr>
      <w:r w:rsidRPr="00AC29BE">
        <w:t>Le projet a réalisé une mission mi-novembre 2011 qui a permis</w:t>
      </w:r>
      <w:r w:rsidR="00423814" w:rsidRPr="00AC29BE">
        <w:t> :</w:t>
      </w:r>
    </w:p>
    <w:p w:rsidR="00B31D34" w:rsidRDefault="002D43BF" w:rsidP="005F352A">
      <w:pPr>
        <w:pStyle w:val="Paragraphedeliste"/>
        <w:numPr>
          <w:ilvl w:val="0"/>
          <w:numId w:val="8"/>
        </w:numPr>
        <w:jc w:val="both"/>
      </w:pPr>
      <w:r w:rsidRPr="00AC29BE">
        <w:t>le transfert physique des biens stockés par le transporteur à l’acquéreur indiqué à la CTB par DFID</w:t>
      </w:r>
      <w:r w:rsidR="00FA7632">
        <w:t xml:space="preserve">, </w:t>
      </w:r>
      <w:r w:rsidR="00B31D34">
        <w:t>selon le transfert de responsabilité du 18 novembre 2011</w:t>
      </w:r>
    </w:p>
    <w:p w:rsidR="002D43BF" w:rsidRPr="00AC29BE" w:rsidRDefault="002D43BF" w:rsidP="005F352A">
      <w:pPr>
        <w:pStyle w:val="Paragraphedeliste"/>
        <w:numPr>
          <w:ilvl w:val="0"/>
          <w:numId w:val="8"/>
        </w:numPr>
        <w:jc w:val="both"/>
      </w:pPr>
      <w:r w:rsidRPr="00AC29BE">
        <w:t>l’organisation du transfert physique ultérieur des biens encore en-cours de dédouanement via la mise en contact du transporteur et de l’acquéreur indiqué à la CTB par DFID</w:t>
      </w:r>
    </w:p>
    <w:p w:rsidR="008C0259" w:rsidRPr="00AC29BE" w:rsidRDefault="008C0259" w:rsidP="00EB2091">
      <w:pPr>
        <w:jc w:val="both"/>
      </w:pPr>
    </w:p>
    <w:p w:rsidR="00133B0B" w:rsidRPr="00AC29BE" w:rsidRDefault="008C0259" w:rsidP="003C329A">
      <w:pPr>
        <w:pStyle w:val="Titre3"/>
        <w:numPr>
          <w:ilvl w:val="2"/>
          <w:numId w:val="1"/>
        </w:numPr>
      </w:pPr>
      <w:bookmarkStart w:id="30" w:name="_Toc315699288"/>
      <w:r w:rsidRPr="00AC29BE">
        <w:t>G</w:t>
      </w:r>
      <w:r w:rsidR="000F733B" w:rsidRPr="00AC29BE">
        <w:t>OMA</w:t>
      </w:r>
      <w:bookmarkEnd w:id="30"/>
    </w:p>
    <w:p w:rsidR="00423814" w:rsidRPr="00AC29BE" w:rsidRDefault="008C0259" w:rsidP="00EB2091">
      <w:pPr>
        <w:jc w:val="both"/>
      </w:pPr>
      <w:r w:rsidRPr="00AC29BE">
        <w:t>Le matériel pour Goma n'a pas été reçu ni transféré</w:t>
      </w:r>
      <w:r w:rsidR="00423814" w:rsidRPr="00AC29BE">
        <w:t xml:space="preserve"> avant l’échéance du 30 novembre</w:t>
      </w:r>
      <w:r w:rsidRPr="00AC29BE">
        <w:t>; c'est</w:t>
      </w:r>
      <w:r w:rsidR="00423814" w:rsidRPr="00AC29BE">
        <w:t xml:space="preserve"> donc</w:t>
      </w:r>
      <w:r w:rsidRPr="00AC29BE">
        <w:t xml:space="preserve"> DFID qui prend en charge la réception et le transfert </w:t>
      </w:r>
      <w:r w:rsidR="00423814" w:rsidRPr="00AC29BE">
        <w:t>aux acquéreurs.</w:t>
      </w:r>
    </w:p>
    <w:p w:rsidR="00423814" w:rsidRPr="00AC29BE" w:rsidRDefault="00423814" w:rsidP="00EB2091">
      <w:pPr>
        <w:jc w:val="both"/>
      </w:pPr>
    </w:p>
    <w:p w:rsidR="00423814" w:rsidRPr="00AC29BE" w:rsidRDefault="00423814" w:rsidP="00EB2091">
      <w:pPr>
        <w:jc w:val="both"/>
      </w:pPr>
    </w:p>
    <w:p w:rsidR="001373B3" w:rsidRPr="00AC29BE" w:rsidRDefault="00BF7A68" w:rsidP="00D77525">
      <w:pPr>
        <w:pStyle w:val="Titre2"/>
        <w:numPr>
          <w:ilvl w:val="1"/>
          <w:numId w:val="1"/>
        </w:numPr>
        <w:tabs>
          <w:tab w:val="clear" w:pos="792"/>
          <w:tab w:val="num" w:pos="1134"/>
        </w:tabs>
        <w:ind w:left="1134" w:hanging="708"/>
      </w:pPr>
      <w:bookmarkStart w:id="31" w:name="_Toc288579409"/>
      <w:bookmarkStart w:id="32" w:name="_Toc288671991"/>
      <w:bookmarkStart w:id="33" w:name="_Toc289077772"/>
      <w:bookmarkStart w:id="34" w:name="_Toc306112790"/>
      <w:r w:rsidRPr="00AC29BE">
        <w:t xml:space="preserve"> </w:t>
      </w:r>
      <w:bookmarkStart w:id="35" w:name="_Toc315699289"/>
      <w:r w:rsidR="006A5B00" w:rsidRPr="00AC29BE">
        <w:t>Réhabilitation</w:t>
      </w:r>
      <w:bookmarkEnd w:id="31"/>
      <w:bookmarkEnd w:id="32"/>
      <w:bookmarkEnd w:id="33"/>
      <w:bookmarkEnd w:id="34"/>
      <w:bookmarkEnd w:id="35"/>
    </w:p>
    <w:p w:rsidR="00801B61" w:rsidRPr="00AC29BE" w:rsidRDefault="00801B61" w:rsidP="00801B61">
      <w:pPr>
        <w:jc w:val="both"/>
      </w:pPr>
      <w:r w:rsidRPr="00AC29BE">
        <w:rPr>
          <w:lang w:val="fr-FR"/>
        </w:rPr>
        <w:t>L</w:t>
      </w:r>
      <w:r w:rsidRPr="00AC29BE">
        <w:t>a CTB a présenté à DFID une note d’analyse des coûts et opportunités de la décision d’arrêter ou de continuer les travaux de réhabilitation des bâtiments du Ministère de l’EPSP. Y faisant suite, DFID a marqué son accord en date du 22 septembre 2012 pour la poursuite et la finalisation desdits travaux</w:t>
      </w:r>
      <w:r w:rsidRPr="00AC29BE">
        <w:rPr>
          <w:rStyle w:val="Appelnotedebasdep"/>
        </w:rPr>
        <w:footnoteReference w:id="2"/>
      </w:r>
      <w:r w:rsidRPr="00AC29BE">
        <w:t>.</w:t>
      </w:r>
    </w:p>
    <w:p w:rsidR="00801B61" w:rsidRPr="00AC29BE" w:rsidRDefault="00801B61" w:rsidP="00FD5DE7">
      <w:pPr>
        <w:jc w:val="both"/>
      </w:pPr>
    </w:p>
    <w:p w:rsidR="00F32738" w:rsidRPr="00AC29BE" w:rsidRDefault="00801B61" w:rsidP="00FD5DE7">
      <w:pPr>
        <w:jc w:val="both"/>
      </w:pPr>
      <w:r w:rsidRPr="00AC29BE">
        <w:t>La réception technique des travaux a été constatée en date du 25 novembre 2012. La réception provisoire des travaux a été constatée en date du 2 décembre 2012</w:t>
      </w:r>
      <w:r w:rsidR="00D5645A" w:rsidRPr="00AC29BE">
        <w:t>, autorisant le paiement des factures afférentes</w:t>
      </w:r>
      <w:r w:rsidRPr="00AC29BE">
        <w:t>.</w:t>
      </w:r>
      <w:r w:rsidR="00D5645A" w:rsidRPr="00AC29BE">
        <w:t xml:space="preserve"> </w:t>
      </w:r>
      <w:r w:rsidR="00113B4E" w:rsidRPr="00AC29BE">
        <w:t xml:space="preserve">En raison des difficultés liées à la période électorale, le transfert des clefs doit avoir lieu début janvier 2012. </w:t>
      </w:r>
      <w:r w:rsidR="00D5645A" w:rsidRPr="00AC29BE">
        <w:t>Signataire du contrat avec l’entrepreneur, la CTB reste en charge du suivi des travaux durant la période de garantie qui s’</w:t>
      </w:r>
      <w:r w:rsidR="001A4D45" w:rsidRPr="00AC29BE">
        <w:t>achè</w:t>
      </w:r>
      <w:r w:rsidR="00D5645A" w:rsidRPr="00AC29BE">
        <w:t>v</w:t>
      </w:r>
      <w:r w:rsidR="001A4D45" w:rsidRPr="00AC29BE">
        <w:t>e</w:t>
      </w:r>
      <w:r w:rsidR="00D5645A" w:rsidRPr="00AC29BE">
        <w:t>ra avec la réception définitive des travaux</w:t>
      </w:r>
      <w:r w:rsidR="001A4D45" w:rsidRPr="00AC29BE">
        <w:t xml:space="preserve"> </w:t>
      </w:r>
      <w:r w:rsidR="00F32738" w:rsidRPr="00AC29BE">
        <w:t>6</w:t>
      </w:r>
      <w:r w:rsidR="001A4D45" w:rsidRPr="00AC29BE">
        <w:t xml:space="preserve"> mois après la réception provisoire, soit le</w:t>
      </w:r>
      <w:r w:rsidR="00F32738" w:rsidRPr="00AC29BE">
        <w:t xml:space="preserve"> 1</w:t>
      </w:r>
      <w:r w:rsidR="00F32738" w:rsidRPr="00AC29BE">
        <w:rPr>
          <w:vertAlign w:val="superscript"/>
        </w:rPr>
        <w:t>er</w:t>
      </w:r>
      <w:r w:rsidR="00F32738" w:rsidRPr="00AC29BE">
        <w:t xml:space="preserve"> juin 2012.</w:t>
      </w:r>
    </w:p>
    <w:p w:rsidR="00F32738" w:rsidRPr="00AC29BE" w:rsidRDefault="00F32738" w:rsidP="00FD5DE7">
      <w:pPr>
        <w:jc w:val="both"/>
      </w:pPr>
    </w:p>
    <w:p w:rsidR="008260FB" w:rsidRPr="00AC29BE" w:rsidRDefault="008260FB" w:rsidP="008260FB">
      <w:pPr>
        <w:pStyle w:val="Titre3"/>
        <w:ind w:left="1224"/>
      </w:pPr>
      <w:bookmarkStart w:id="36" w:name="_Toc306112791"/>
    </w:p>
    <w:p w:rsidR="00E52786" w:rsidRPr="00AC29BE" w:rsidRDefault="00BF7A68" w:rsidP="00D77525">
      <w:pPr>
        <w:pStyle w:val="Titre2"/>
        <w:numPr>
          <w:ilvl w:val="1"/>
          <w:numId w:val="1"/>
        </w:numPr>
        <w:tabs>
          <w:tab w:val="clear" w:pos="792"/>
          <w:tab w:val="num" w:pos="1134"/>
        </w:tabs>
        <w:ind w:left="1134" w:hanging="708"/>
      </w:pPr>
      <w:r w:rsidRPr="00AC29BE">
        <w:t xml:space="preserve"> </w:t>
      </w:r>
      <w:bookmarkStart w:id="37" w:name="_Toc315699290"/>
      <w:r w:rsidR="00E52786" w:rsidRPr="00AC29BE">
        <w:t>Ressources humaines</w:t>
      </w:r>
      <w:bookmarkEnd w:id="36"/>
      <w:bookmarkEnd w:id="37"/>
    </w:p>
    <w:p w:rsidR="00E52786" w:rsidRPr="00AC29BE" w:rsidRDefault="00E52786" w:rsidP="003C329A">
      <w:pPr>
        <w:pStyle w:val="Titre3"/>
        <w:numPr>
          <w:ilvl w:val="2"/>
          <w:numId w:val="1"/>
        </w:numPr>
      </w:pPr>
      <w:bookmarkStart w:id="38" w:name="_Toc306112792"/>
      <w:bookmarkStart w:id="39" w:name="_Toc315699291"/>
      <w:r w:rsidRPr="00AC29BE">
        <w:t>Bureau central</w:t>
      </w:r>
      <w:bookmarkEnd w:id="38"/>
      <w:bookmarkEnd w:id="39"/>
    </w:p>
    <w:p w:rsidR="00213577" w:rsidRPr="00AC29BE" w:rsidRDefault="00013593" w:rsidP="00213577">
      <w:pPr>
        <w:jc w:val="both"/>
      </w:pPr>
      <w:r w:rsidRPr="00AC29BE">
        <w:t>La CTB a produit et transmis à DFID un document de travail sur les rémunérations internationales et nationales</w:t>
      </w:r>
      <w:r w:rsidR="00BC025F" w:rsidRPr="00AC29BE">
        <w:rPr>
          <w:rStyle w:val="Appelnotedebasdep"/>
        </w:rPr>
        <w:footnoteReference w:id="3"/>
      </w:r>
      <w:r w:rsidRPr="00AC29BE">
        <w:t xml:space="preserve">. </w:t>
      </w:r>
      <w:r w:rsidR="00F32738" w:rsidRPr="00AC29BE">
        <w:t xml:space="preserve">Le document détaillait les </w:t>
      </w:r>
      <w:r w:rsidRPr="00AC29BE">
        <w:t>mesures mises en place par la CTB pour réduire au maximum les coûts de clôture des contrats de travail</w:t>
      </w:r>
      <w:r w:rsidR="00F32738" w:rsidRPr="00AC29BE">
        <w:t xml:space="preserve"> du personnel du projet</w:t>
      </w:r>
      <w:r w:rsidR="00213577" w:rsidRPr="00AC29BE">
        <w:t>.</w:t>
      </w:r>
      <w:r w:rsidR="00592C48" w:rsidRPr="00AC29BE">
        <w:t xml:space="preserve"> Les mesures en questions relevaient principalement de solutions de réaffectation du personnel.</w:t>
      </w:r>
      <w:r w:rsidR="00213577" w:rsidRPr="00AC29BE">
        <w:t xml:space="preserve"> </w:t>
      </w:r>
      <w:r w:rsidR="00F32738" w:rsidRPr="00AC29BE">
        <w:t>Le montant total des économies réalisées sur le coût du personnel national et international s’élève à 121.097€. La répartition de cette économie est la suivante :</w:t>
      </w:r>
    </w:p>
    <w:p w:rsidR="00F32738" w:rsidRPr="00AC29BE" w:rsidRDefault="00F32738" w:rsidP="005F352A">
      <w:pPr>
        <w:pStyle w:val="Paragraphedeliste"/>
        <w:numPr>
          <w:ilvl w:val="0"/>
          <w:numId w:val="8"/>
        </w:numPr>
        <w:jc w:val="both"/>
      </w:pPr>
      <w:r w:rsidRPr="00AC29BE">
        <w:t>E</w:t>
      </w:r>
      <w:r w:rsidR="00213577" w:rsidRPr="00AC29BE">
        <w:t>conomies réalisées sur le coût du personnel international</w:t>
      </w:r>
      <w:r w:rsidRPr="00AC29BE">
        <w:t xml:space="preserve"> : </w:t>
      </w:r>
      <w:r w:rsidR="00213577" w:rsidRPr="00AC29BE">
        <w:t>94.847</w:t>
      </w:r>
      <w:r w:rsidRPr="00AC29BE">
        <w:t>€€</w:t>
      </w:r>
      <w:r w:rsidR="00213577" w:rsidRPr="00AC29BE">
        <w:t xml:space="preserve"> </w:t>
      </w:r>
    </w:p>
    <w:p w:rsidR="00263C18" w:rsidRDefault="00F32738" w:rsidP="005F352A">
      <w:pPr>
        <w:pStyle w:val="Paragraphedeliste"/>
        <w:numPr>
          <w:ilvl w:val="0"/>
          <w:numId w:val="8"/>
        </w:numPr>
        <w:jc w:val="both"/>
      </w:pPr>
      <w:r w:rsidRPr="00AC29BE">
        <w:t>E</w:t>
      </w:r>
      <w:r w:rsidR="00213577" w:rsidRPr="00AC29BE">
        <w:t>conomies réalisées sur le coût du personnel national</w:t>
      </w:r>
      <w:r w:rsidRPr="00AC29BE">
        <w:t> :</w:t>
      </w:r>
      <w:r w:rsidR="00213577" w:rsidRPr="00AC29BE">
        <w:t xml:space="preserve"> 26.250€</w:t>
      </w:r>
      <w:r w:rsidR="00013593" w:rsidRPr="00AC29BE">
        <w:t xml:space="preserve"> </w:t>
      </w:r>
    </w:p>
    <w:p w:rsidR="00263C18" w:rsidRDefault="00263C18">
      <w:pPr>
        <w:widowControl/>
        <w:suppressAutoHyphens w:val="0"/>
        <w:spacing w:before="0" w:after="0" w:line="240" w:lineRule="auto"/>
      </w:pPr>
      <w:r>
        <w:br w:type="page"/>
      </w:r>
    </w:p>
    <w:p w:rsidR="00E52786" w:rsidRDefault="005B67F6" w:rsidP="003C329A">
      <w:pPr>
        <w:pStyle w:val="Titre3"/>
        <w:numPr>
          <w:ilvl w:val="2"/>
          <w:numId w:val="1"/>
        </w:numPr>
      </w:pPr>
      <w:bookmarkStart w:id="40" w:name="_Toc306112793"/>
      <w:bookmarkStart w:id="41" w:name="_Toc315699292"/>
      <w:r w:rsidRPr="00AC29BE">
        <w:lastRenderedPageBreak/>
        <w:t>Coordinations p</w:t>
      </w:r>
      <w:r w:rsidR="00E52786" w:rsidRPr="00AC29BE">
        <w:t>rovinciales</w:t>
      </w:r>
      <w:bookmarkEnd w:id="40"/>
      <w:bookmarkEnd w:id="41"/>
    </w:p>
    <w:p w:rsidR="00263C18" w:rsidRPr="00263C18" w:rsidRDefault="00263C18" w:rsidP="00263C18">
      <w:pPr>
        <w:rPr>
          <w:lang w:val="fr-FR"/>
        </w:rPr>
      </w:pPr>
    </w:p>
    <w:p w:rsidR="008B4EF7" w:rsidRPr="00AC29BE" w:rsidRDefault="00E52786" w:rsidP="005F352A">
      <w:pPr>
        <w:pStyle w:val="Paragraphedeliste"/>
        <w:numPr>
          <w:ilvl w:val="0"/>
          <w:numId w:val="11"/>
        </w:numPr>
        <w:jc w:val="both"/>
        <w:rPr>
          <w:b/>
          <w:sz w:val="18"/>
          <w:szCs w:val="18"/>
        </w:rPr>
      </w:pPr>
      <w:r w:rsidRPr="00AC29BE">
        <w:rPr>
          <w:b/>
          <w:sz w:val="18"/>
          <w:szCs w:val="18"/>
        </w:rPr>
        <w:t>Pour les 30 équipe</w:t>
      </w:r>
      <w:r w:rsidR="008B4EF7" w:rsidRPr="00AC29BE">
        <w:rPr>
          <w:b/>
          <w:sz w:val="18"/>
          <w:szCs w:val="18"/>
        </w:rPr>
        <w:t>s de coordination provinciale</w:t>
      </w:r>
    </w:p>
    <w:p w:rsidR="001A4D45" w:rsidRDefault="001A4D45" w:rsidP="001A4D45">
      <w:pPr>
        <w:jc w:val="both"/>
      </w:pPr>
      <w:r w:rsidRPr="00AC29BE">
        <w:t xml:space="preserve">Suite à la rupture du protocole d’accord, le projet a annulé le </w:t>
      </w:r>
      <w:r w:rsidR="00013593" w:rsidRPr="00AC29BE">
        <w:t>marché public</w:t>
      </w:r>
      <w:r w:rsidR="00013593" w:rsidRPr="00AC29BE">
        <w:rPr>
          <w:vertAlign w:val="superscript"/>
        </w:rPr>
        <w:footnoteReference w:id="4"/>
      </w:r>
      <w:r w:rsidR="00013593" w:rsidRPr="00AC29BE">
        <w:t xml:space="preserve"> de mise à disposition d’experts en recrutement et support administratif.  </w:t>
      </w:r>
      <w:r w:rsidRPr="00AC29BE">
        <w:t xml:space="preserve">Les soumissionnaires ont été informés par un courrier daté du 14 septembre 2011. </w:t>
      </w:r>
    </w:p>
    <w:p w:rsidR="00263C18" w:rsidRPr="00AC29BE" w:rsidRDefault="00263C18" w:rsidP="001A4D45">
      <w:pPr>
        <w:jc w:val="both"/>
      </w:pPr>
    </w:p>
    <w:p w:rsidR="008B4EF7" w:rsidRPr="00AC29BE" w:rsidRDefault="003C329A" w:rsidP="005F352A">
      <w:pPr>
        <w:pStyle w:val="Paragraphedeliste"/>
        <w:numPr>
          <w:ilvl w:val="0"/>
          <w:numId w:val="11"/>
        </w:numPr>
        <w:jc w:val="both"/>
        <w:rPr>
          <w:b/>
          <w:sz w:val="18"/>
          <w:szCs w:val="18"/>
        </w:rPr>
      </w:pPr>
      <w:r w:rsidRPr="00AC29BE">
        <w:rPr>
          <w:b/>
          <w:sz w:val="18"/>
          <w:szCs w:val="18"/>
        </w:rPr>
        <w:t>Po</w:t>
      </w:r>
      <w:r w:rsidR="00E52786" w:rsidRPr="00AC29BE">
        <w:rPr>
          <w:b/>
          <w:sz w:val="18"/>
          <w:szCs w:val="18"/>
        </w:rPr>
        <w:t>ur appuyer le recrutement des 550 enquêteurs, 60 vérificateurs</w:t>
      </w:r>
      <w:r w:rsidR="008B4EF7" w:rsidRPr="00AC29BE">
        <w:rPr>
          <w:b/>
          <w:sz w:val="18"/>
          <w:szCs w:val="18"/>
        </w:rPr>
        <w:t xml:space="preserve"> et 146 personnels de réserve </w:t>
      </w:r>
    </w:p>
    <w:p w:rsidR="008B4EF7" w:rsidRPr="00AC29BE" w:rsidRDefault="001A4D45" w:rsidP="00E52786">
      <w:pPr>
        <w:jc w:val="both"/>
      </w:pPr>
      <w:r w:rsidRPr="00AC29BE">
        <w:t xml:space="preserve">Suite à la rupture du protocole d’accord, le projet a annulé le marché </w:t>
      </w:r>
      <w:r w:rsidR="00E52786" w:rsidRPr="00AC29BE">
        <w:t>public</w:t>
      </w:r>
      <w:r w:rsidR="00E52786" w:rsidRPr="00AC29BE">
        <w:rPr>
          <w:vertAlign w:val="superscript"/>
        </w:rPr>
        <w:footnoteReference w:id="5"/>
      </w:r>
      <w:r w:rsidR="00E52786" w:rsidRPr="00AC29BE">
        <w:t xml:space="preserve"> de mise à disposition d’experts en recrutement pour les phases de présélection et sélection, avec contractualisation et mise à disposition des travailleurs.</w:t>
      </w:r>
      <w:r w:rsidRPr="00AC29BE">
        <w:t xml:space="preserve"> Les soumissionnaires ont été informés par un courrier daté du 14 septembre 2011.</w:t>
      </w:r>
      <w:r w:rsidR="00E52786" w:rsidRPr="00AC29BE">
        <w:t xml:space="preserve"> </w:t>
      </w:r>
    </w:p>
    <w:p w:rsidR="00F32738" w:rsidRPr="00AC29BE" w:rsidRDefault="00F32738" w:rsidP="00E52786">
      <w:pPr>
        <w:jc w:val="both"/>
      </w:pPr>
    </w:p>
    <w:p w:rsidR="003727A1" w:rsidRPr="00AC29BE" w:rsidRDefault="00BF7A68" w:rsidP="00D77525">
      <w:pPr>
        <w:pStyle w:val="Titre2"/>
        <w:numPr>
          <w:ilvl w:val="1"/>
          <w:numId w:val="1"/>
        </w:numPr>
        <w:tabs>
          <w:tab w:val="clear" w:pos="792"/>
          <w:tab w:val="num" w:pos="1134"/>
        </w:tabs>
        <w:ind w:left="1134" w:hanging="708"/>
      </w:pPr>
      <w:r w:rsidRPr="00AC29BE">
        <w:t xml:space="preserve"> </w:t>
      </w:r>
      <w:bookmarkStart w:id="42" w:name="_Toc315699293"/>
      <w:r w:rsidR="003727A1" w:rsidRPr="00AC29BE">
        <w:t>Autres engagements</w:t>
      </w:r>
      <w:bookmarkEnd w:id="42"/>
      <w:r w:rsidR="003727A1" w:rsidRPr="00AC29BE">
        <w:t xml:space="preserve"> </w:t>
      </w:r>
    </w:p>
    <w:p w:rsidR="00E52786" w:rsidRPr="00AC29BE" w:rsidRDefault="00DA14CA" w:rsidP="00E52786">
      <w:pPr>
        <w:jc w:val="both"/>
      </w:pPr>
      <w:r w:rsidRPr="00AC29BE">
        <w:t xml:space="preserve">Le projet a procédé à la liquidation de tous les engagements en-cours, en veillant à chercher des solutions de réductions des coûts. </w:t>
      </w:r>
    </w:p>
    <w:p w:rsidR="004D14AF" w:rsidRPr="00AC29BE" w:rsidRDefault="004D14AF" w:rsidP="00E52786">
      <w:pPr>
        <w:jc w:val="both"/>
      </w:pPr>
      <w:r w:rsidRPr="00AC29BE">
        <w:t xml:space="preserve">Les engagements suivants ont donc été rompus au cours de la période couverte par le présent rapport: contrat de bail des bureaux, du dépôt, contrats de services d’assurances, de connexion internet, abonnements des téléphones, etc. </w:t>
      </w:r>
    </w:p>
    <w:p w:rsidR="004D14AF" w:rsidRPr="00AC29BE" w:rsidRDefault="004D14AF" w:rsidP="00E52786">
      <w:pPr>
        <w:jc w:val="both"/>
      </w:pPr>
      <w:r w:rsidRPr="00AC29BE">
        <w:t xml:space="preserve">Les solutions de réduction des coûts de clôture proviennent essentiellement de transferts de contrats à d’autres projets CTB, évitant ainsi les coûts de résiliation anticipée.  </w:t>
      </w:r>
    </w:p>
    <w:p w:rsidR="00DA14CA" w:rsidRPr="00AC29BE" w:rsidRDefault="00DA14CA" w:rsidP="00E52786">
      <w:pPr>
        <w:jc w:val="both"/>
      </w:pPr>
    </w:p>
    <w:p w:rsidR="00F32738" w:rsidRPr="00AC29BE" w:rsidRDefault="00F32738" w:rsidP="00E52786">
      <w:pPr>
        <w:jc w:val="both"/>
      </w:pPr>
    </w:p>
    <w:p w:rsidR="002B56AB" w:rsidRPr="00AC29BE" w:rsidRDefault="003727A1" w:rsidP="003C329A">
      <w:pPr>
        <w:pStyle w:val="Titre1"/>
      </w:pPr>
      <w:bookmarkStart w:id="43" w:name="_Toc315699294"/>
      <w:bookmarkStart w:id="44" w:name="_Toc306112794"/>
      <w:r w:rsidRPr="00AC29BE">
        <w:t>Capitalisation de la</w:t>
      </w:r>
      <w:r w:rsidR="00BF7A68" w:rsidRPr="00AC29BE">
        <w:t xml:space="preserve"> phase préparatoire </w:t>
      </w:r>
      <w:r w:rsidR="002B56AB" w:rsidRPr="00AC29BE">
        <w:t>d</w:t>
      </w:r>
      <w:r w:rsidRPr="00AC29BE">
        <w:t xml:space="preserve">u </w:t>
      </w:r>
      <w:r w:rsidR="00C81A22" w:rsidRPr="00AC29BE">
        <w:t>projet</w:t>
      </w:r>
      <w:r w:rsidR="00BF7A68" w:rsidRPr="00AC29BE">
        <w:t xml:space="preserve"> de </w:t>
      </w:r>
      <w:r w:rsidRPr="00AC29BE">
        <w:t>recensement</w:t>
      </w:r>
      <w:bookmarkEnd w:id="43"/>
      <w:r w:rsidRPr="00AC29BE">
        <w:t xml:space="preserve"> </w:t>
      </w:r>
      <w:bookmarkEnd w:id="44"/>
    </w:p>
    <w:p w:rsidR="00BC025F" w:rsidRPr="00AC29BE" w:rsidRDefault="006A02A7" w:rsidP="006A02A7">
      <w:pPr>
        <w:jc w:val="both"/>
      </w:pPr>
      <w:r w:rsidRPr="00AC29BE">
        <w:t>Le projet a produit à la demande de DFID et sur base de termes de référence mutuellement approuvés, un rapport sur les enseignements et les perspectives du projet de recensement</w:t>
      </w:r>
      <w:r w:rsidR="003E02BB" w:rsidRPr="00AC29BE">
        <w:rPr>
          <w:rStyle w:val="Appelnotedebasdep"/>
        </w:rPr>
        <w:footnoteReference w:id="6"/>
      </w:r>
      <w:r w:rsidR="003E02BB" w:rsidRPr="00AC29BE">
        <w:t>.</w:t>
      </w:r>
      <w:r w:rsidRPr="00AC29BE">
        <w:t xml:space="preserve"> </w:t>
      </w:r>
    </w:p>
    <w:p w:rsidR="00A0571A" w:rsidRPr="00AC29BE" w:rsidRDefault="00A0571A" w:rsidP="006A02A7">
      <w:pPr>
        <w:jc w:val="both"/>
      </w:pPr>
    </w:p>
    <w:p w:rsidR="00A36447" w:rsidRPr="00AC29BE" w:rsidRDefault="00BC025F" w:rsidP="006A02A7">
      <w:pPr>
        <w:jc w:val="both"/>
      </w:pPr>
      <w:r w:rsidRPr="00AC29BE">
        <w:t>A</w:t>
      </w:r>
      <w:r w:rsidR="006A02A7" w:rsidRPr="00AC29BE">
        <w:t>u départ des acquis de la phase de préparation des opérations du projet RECS,</w:t>
      </w:r>
      <w:r w:rsidRPr="00AC29BE">
        <w:t xml:space="preserve"> le rapport avait pour objectif</w:t>
      </w:r>
      <w:r w:rsidR="00A36447" w:rsidRPr="00AC29BE">
        <w:t>s</w:t>
      </w:r>
      <w:r w:rsidRPr="00AC29BE">
        <w:t xml:space="preserve"> </w:t>
      </w:r>
      <w:r w:rsidR="006A02A7" w:rsidRPr="00AC29BE">
        <w:t xml:space="preserve">de </w:t>
      </w:r>
    </w:p>
    <w:p w:rsidR="00280F03" w:rsidRPr="00AC29BE" w:rsidRDefault="00280F03" w:rsidP="005F352A">
      <w:pPr>
        <w:pStyle w:val="Paragraphedeliste"/>
        <w:numPr>
          <w:ilvl w:val="0"/>
          <w:numId w:val="9"/>
        </w:numPr>
        <w:jc w:val="both"/>
        <w:rPr>
          <w:lang w:val="fr-FR"/>
        </w:rPr>
      </w:pPr>
      <w:r w:rsidRPr="00AC29BE">
        <w:rPr>
          <w:lang w:val="fr-FR"/>
        </w:rPr>
        <w:t>Inventorier les actifs immatériels</w:t>
      </w:r>
    </w:p>
    <w:p w:rsidR="00A36447" w:rsidRPr="00AC29BE" w:rsidRDefault="00280F03" w:rsidP="005F352A">
      <w:pPr>
        <w:pStyle w:val="Paragraphedeliste"/>
        <w:numPr>
          <w:ilvl w:val="0"/>
          <w:numId w:val="9"/>
        </w:numPr>
        <w:jc w:val="both"/>
      </w:pPr>
      <w:r w:rsidRPr="00AC29BE">
        <w:rPr>
          <w:lang w:val="fr-FR"/>
        </w:rPr>
        <w:t>R</w:t>
      </w:r>
      <w:proofErr w:type="spellStart"/>
      <w:r w:rsidR="006A02A7" w:rsidRPr="00AC29BE">
        <w:t>etirer</w:t>
      </w:r>
      <w:proofErr w:type="spellEnd"/>
      <w:r w:rsidR="006A02A7" w:rsidRPr="00AC29BE">
        <w:t xml:space="preserve"> les enseignements</w:t>
      </w:r>
      <w:r w:rsidR="00BC025F" w:rsidRPr="00AC29BE">
        <w:t>,</w:t>
      </w:r>
      <w:r w:rsidR="006A02A7" w:rsidRPr="00AC29BE">
        <w:t xml:space="preserve"> en tenant compte de l’avis des parties prenantes</w:t>
      </w:r>
      <w:r w:rsidR="00A36447" w:rsidRPr="00AC29BE">
        <w:t xml:space="preserve"> et de l’exercice d’</w:t>
      </w:r>
      <w:r w:rsidR="00A36447" w:rsidRPr="00AC29BE">
        <w:rPr>
          <w:lang w:val="fr-FR"/>
        </w:rPr>
        <w:t>identification des agents publics de l’Etat en RDC</w:t>
      </w:r>
    </w:p>
    <w:p w:rsidR="006A02A7" w:rsidRPr="00AC29BE" w:rsidRDefault="00280F03" w:rsidP="005F352A">
      <w:pPr>
        <w:pStyle w:val="Paragraphedeliste"/>
        <w:numPr>
          <w:ilvl w:val="0"/>
          <w:numId w:val="9"/>
        </w:numPr>
        <w:jc w:val="both"/>
      </w:pPr>
      <w:r w:rsidRPr="00AC29BE">
        <w:t>D</w:t>
      </w:r>
      <w:r w:rsidR="006A02A7" w:rsidRPr="00AC29BE">
        <w:t xml:space="preserve">éfinir quelles </w:t>
      </w:r>
      <w:proofErr w:type="gramStart"/>
      <w:r w:rsidR="006A02A7" w:rsidRPr="00AC29BE">
        <w:t>seraient</w:t>
      </w:r>
      <w:proofErr w:type="gramEnd"/>
      <w:r w:rsidR="006A02A7" w:rsidRPr="00AC29BE">
        <w:t xml:space="preserve"> les lignes directrices si le projet devait être reformulé</w:t>
      </w:r>
      <w:r w:rsidR="00BC025F" w:rsidRPr="00AC29BE">
        <w:t>.</w:t>
      </w:r>
    </w:p>
    <w:p w:rsidR="00A0571A" w:rsidRPr="00AC29BE" w:rsidRDefault="00A0571A" w:rsidP="00BC025F">
      <w:pPr>
        <w:jc w:val="both"/>
        <w:textAlignment w:val="top"/>
        <w:rPr>
          <w:rFonts w:cs="Arial"/>
          <w:szCs w:val="20"/>
          <w:lang w:val="fr-FR"/>
        </w:rPr>
      </w:pPr>
    </w:p>
    <w:p w:rsidR="00280F03" w:rsidRPr="00AC29BE" w:rsidRDefault="00280F03" w:rsidP="00280F03">
      <w:pPr>
        <w:jc w:val="both"/>
        <w:rPr>
          <w:lang w:val="fr-FR"/>
        </w:rPr>
      </w:pPr>
      <w:r w:rsidRPr="00AC29BE">
        <w:rPr>
          <w:lang w:val="fr-FR"/>
        </w:rPr>
        <w:t xml:space="preserve">Le projet a inventorié les actifs immatériels produits durant la phase préparatoire du projet. </w:t>
      </w:r>
    </w:p>
    <w:p w:rsidR="00280F03" w:rsidRPr="00AC29BE" w:rsidRDefault="00280F03" w:rsidP="00280F03">
      <w:pPr>
        <w:jc w:val="both"/>
        <w:rPr>
          <w:lang w:val="fr-FR"/>
        </w:rPr>
      </w:pPr>
      <w:r w:rsidRPr="00AC29BE">
        <w:rPr>
          <w:lang w:val="fr-FR"/>
        </w:rPr>
        <w:t>L’inventaire ainsi que les actifs proprement dits ont été transmis à DFID. Ils s’avéreraient très précieux dans le cas où le projet serait ultérieurement reformulé</w:t>
      </w:r>
      <w:r w:rsidRPr="00AC29BE">
        <w:rPr>
          <w:rStyle w:val="Appelnotedebasdep"/>
          <w:lang w:val="fr-FR"/>
        </w:rPr>
        <w:footnoteReference w:id="7"/>
      </w:r>
      <w:r w:rsidRPr="00AC29BE">
        <w:rPr>
          <w:lang w:val="fr-FR"/>
        </w:rPr>
        <w:t xml:space="preserve">. </w:t>
      </w:r>
    </w:p>
    <w:p w:rsidR="00280F03" w:rsidRPr="00AC29BE" w:rsidRDefault="00263C18" w:rsidP="00280F03">
      <w:pPr>
        <w:jc w:val="both"/>
        <w:rPr>
          <w:lang w:val="fr-FR"/>
        </w:rPr>
      </w:pPr>
      <w:r>
        <w:rPr>
          <w:lang w:val="fr-FR"/>
        </w:rPr>
        <w:lastRenderedPageBreak/>
        <w:t>L</w:t>
      </w:r>
      <w:r w:rsidR="00280F03" w:rsidRPr="00AC29BE">
        <w:rPr>
          <w:lang w:val="fr-FR"/>
        </w:rPr>
        <w:t xml:space="preserve">es actifs immatériels engrangés par la RECS couvrent les trois domaines suivants : </w:t>
      </w:r>
    </w:p>
    <w:p w:rsidR="00280F03" w:rsidRPr="00AC29BE" w:rsidRDefault="00280F03" w:rsidP="005F352A">
      <w:pPr>
        <w:pStyle w:val="Paragraphedeliste"/>
        <w:numPr>
          <w:ilvl w:val="0"/>
          <w:numId w:val="8"/>
        </w:numPr>
        <w:jc w:val="both"/>
        <w:rPr>
          <w:lang w:val="fr-FR"/>
        </w:rPr>
      </w:pPr>
      <w:r w:rsidRPr="00AC29BE">
        <w:rPr>
          <w:lang w:val="fr-FR"/>
        </w:rPr>
        <w:t>Ressources matérielles et humaines</w:t>
      </w:r>
    </w:p>
    <w:p w:rsidR="00280F03" w:rsidRPr="00AC29BE" w:rsidRDefault="00280F03" w:rsidP="005F352A">
      <w:pPr>
        <w:pStyle w:val="Paragraphedeliste"/>
        <w:numPr>
          <w:ilvl w:val="0"/>
          <w:numId w:val="8"/>
        </w:numPr>
        <w:jc w:val="both"/>
        <w:rPr>
          <w:lang w:val="fr-FR"/>
        </w:rPr>
      </w:pPr>
      <w:r w:rsidRPr="00AC29BE">
        <w:rPr>
          <w:lang w:val="fr-FR"/>
        </w:rPr>
        <w:t xml:space="preserve">Opérations </w:t>
      </w:r>
    </w:p>
    <w:p w:rsidR="00280F03" w:rsidRPr="00AC29BE" w:rsidRDefault="00280F03" w:rsidP="005F352A">
      <w:pPr>
        <w:pStyle w:val="Paragraphedeliste"/>
        <w:numPr>
          <w:ilvl w:val="0"/>
          <w:numId w:val="8"/>
        </w:numPr>
        <w:jc w:val="both"/>
        <w:rPr>
          <w:lang w:val="fr-FR"/>
        </w:rPr>
      </w:pPr>
      <w:r w:rsidRPr="00AC29BE">
        <w:rPr>
          <w:lang w:val="fr-FR"/>
        </w:rPr>
        <w:t xml:space="preserve">Recherche d’alternatives au RECS. </w:t>
      </w:r>
    </w:p>
    <w:p w:rsidR="00280F03" w:rsidRPr="00AC29BE" w:rsidRDefault="00280F03" w:rsidP="00BC025F">
      <w:pPr>
        <w:jc w:val="both"/>
        <w:textAlignment w:val="top"/>
        <w:rPr>
          <w:rFonts w:cs="Arial"/>
          <w:szCs w:val="20"/>
          <w:lang w:val="fr-FR"/>
        </w:rPr>
      </w:pPr>
    </w:p>
    <w:p w:rsidR="00A0571A" w:rsidRPr="00AC29BE" w:rsidRDefault="00A0571A" w:rsidP="00A0571A">
      <w:pPr>
        <w:jc w:val="both"/>
        <w:textAlignment w:val="top"/>
        <w:rPr>
          <w:rFonts w:cs="Arial"/>
          <w:szCs w:val="20"/>
          <w:lang w:val="fr-FR"/>
        </w:rPr>
      </w:pPr>
      <w:r w:rsidRPr="00AC29BE">
        <w:rPr>
          <w:rFonts w:cs="Arial"/>
          <w:szCs w:val="20"/>
          <w:lang w:val="fr-FR"/>
        </w:rPr>
        <w:t>Les parties prenantes ayant répondu aux sollicitations d’entretiens ont finalement été essentiellement de la partie congolaise, et peu des bailleurs de fonds. C’est la raison pour laquelle le rapport peut être considérer comme peu représentatif de toutes les parties prenantes. A l’</w:t>
      </w:r>
      <w:r w:rsidR="00CF405D" w:rsidRPr="00AC29BE">
        <w:rPr>
          <w:rFonts w:cs="Arial"/>
          <w:szCs w:val="20"/>
          <w:lang w:val="fr-FR"/>
        </w:rPr>
        <w:t>issue</w:t>
      </w:r>
      <w:r w:rsidRPr="00AC29BE">
        <w:rPr>
          <w:rFonts w:cs="Arial"/>
          <w:szCs w:val="20"/>
          <w:lang w:val="fr-FR"/>
        </w:rPr>
        <w:t xml:space="preserve"> de ce travail de concertation et d’analyse, décision a été prise par DFID le 14 novembre 2011 que le rapport serait à considérer comme la contribution de la CTB au rapport final de DFID sur le RECS. </w:t>
      </w:r>
    </w:p>
    <w:p w:rsidR="00A0571A" w:rsidRPr="00AC29BE" w:rsidRDefault="00A0571A" w:rsidP="00BC025F">
      <w:pPr>
        <w:jc w:val="both"/>
        <w:textAlignment w:val="top"/>
        <w:rPr>
          <w:rFonts w:cs="Arial"/>
          <w:szCs w:val="20"/>
          <w:lang w:val="fr-FR"/>
        </w:rPr>
      </w:pPr>
    </w:p>
    <w:p w:rsidR="00BC025F" w:rsidRPr="00AC29BE" w:rsidRDefault="00A0571A" w:rsidP="00BC025F">
      <w:pPr>
        <w:jc w:val="both"/>
        <w:textAlignment w:val="top"/>
        <w:rPr>
          <w:rFonts w:cs="Arial"/>
          <w:szCs w:val="20"/>
          <w:lang w:val="fr-FR"/>
        </w:rPr>
      </w:pPr>
      <w:r w:rsidRPr="00AC29BE">
        <w:rPr>
          <w:rFonts w:cs="Arial"/>
          <w:szCs w:val="20"/>
          <w:lang w:val="fr-FR"/>
        </w:rPr>
        <w:t xml:space="preserve">La conclusion du rapport avance </w:t>
      </w:r>
      <w:r w:rsidR="00BC025F" w:rsidRPr="00AC29BE">
        <w:rPr>
          <w:rFonts w:cs="Arial"/>
          <w:szCs w:val="20"/>
          <w:lang w:val="fr-FR"/>
        </w:rPr>
        <w:t>que le recensement du secteur éducatif reste une priorité tant pour le Ministère de l’</w:t>
      </w:r>
      <w:r w:rsidRPr="00AC29BE">
        <w:rPr>
          <w:rFonts w:cs="Arial"/>
          <w:szCs w:val="20"/>
          <w:lang w:val="fr-FR"/>
        </w:rPr>
        <w:t xml:space="preserve">EPSP </w:t>
      </w:r>
      <w:r w:rsidR="00BC025F" w:rsidRPr="00AC29BE">
        <w:rPr>
          <w:rFonts w:cs="Arial"/>
          <w:szCs w:val="20"/>
          <w:lang w:val="fr-FR"/>
        </w:rPr>
        <w:t xml:space="preserve">que pour plusieurs acteurs du groupe des bailleurs de l’éducation. En effet, développer une stratégie pour ce secteur n’est pas possible sans connaître les ressources disponibles. </w:t>
      </w:r>
    </w:p>
    <w:p w:rsidR="00BC025F" w:rsidRPr="00AC29BE" w:rsidRDefault="00BC025F" w:rsidP="00BC025F">
      <w:pPr>
        <w:jc w:val="both"/>
        <w:textAlignment w:val="top"/>
        <w:rPr>
          <w:rFonts w:cs="Arial"/>
          <w:szCs w:val="20"/>
          <w:lang w:val="fr-FR"/>
        </w:rPr>
      </w:pPr>
    </w:p>
    <w:p w:rsidR="00A0571A" w:rsidRPr="00AC29BE" w:rsidRDefault="00BC025F" w:rsidP="00BC025F">
      <w:pPr>
        <w:jc w:val="both"/>
        <w:textAlignment w:val="top"/>
        <w:rPr>
          <w:rFonts w:cs="Arial"/>
          <w:szCs w:val="20"/>
          <w:lang w:val="fr-FR"/>
        </w:rPr>
      </w:pPr>
      <w:r w:rsidRPr="00AC29BE">
        <w:rPr>
          <w:rFonts w:cs="Arial"/>
          <w:szCs w:val="20"/>
          <w:lang w:val="fr-FR"/>
        </w:rPr>
        <w:t xml:space="preserve">En tenant compte des acquis de cette expérience, des leçons apprises et vu l’intérêt que porte les différents acteurs, il devrait être possible de reconstruire une action intégrée avec un budget revu à la baisse. </w:t>
      </w:r>
      <w:r w:rsidR="00A0571A" w:rsidRPr="00AC29BE">
        <w:rPr>
          <w:rFonts w:cs="Arial"/>
          <w:szCs w:val="20"/>
          <w:lang w:val="fr-FR"/>
        </w:rPr>
        <w:t xml:space="preserve">Le rapport aboutit également au regret </w:t>
      </w:r>
      <w:r w:rsidRPr="00AC29BE">
        <w:rPr>
          <w:rFonts w:cs="Arial"/>
          <w:szCs w:val="20"/>
          <w:lang w:val="fr-FR"/>
        </w:rPr>
        <w:t xml:space="preserve">que le matériel </w:t>
      </w:r>
      <w:proofErr w:type="spellStart"/>
      <w:r w:rsidRPr="00AC29BE">
        <w:rPr>
          <w:rFonts w:cs="Arial"/>
          <w:szCs w:val="20"/>
          <w:lang w:val="fr-FR"/>
        </w:rPr>
        <w:t>disponibilisé</w:t>
      </w:r>
      <w:proofErr w:type="spellEnd"/>
      <w:r w:rsidRPr="00AC29BE">
        <w:rPr>
          <w:rFonts w:cs="Arial"/>
          <w:szCs w:val="20"/>
          <w:lang w:val="fr-FR"/>
        </w:rPr>
        <w:t xml:space="preserve"> pour cette opération n’ait pas été cédé au Ministère de l’EPSP</w:t>
      </w:r>
      <w:r w:rsidR="00A0571A" w:rsidRPr="00AC29BE">
        <w:rPr>
          <w:rFonts w:cs="Arial"/>
          <w:szCs w:val="20"/>
          <w:lang w:val="fr-FR"/>
        </w:rPr>
        <w:t xml:space="preserve">, ce qui </w:t>
      </w:r>
      <w:r w:rsidRPr="00AC29BE">
        <w:rPr>
          <w:rFonts w:cs="Arial"/>
          <w:szCs w:val="20"/>
          <w:lang w:val="fr-FR"/>
        </w:rPr>
        <w:t xml:space="preserve">aurait certainement </w:t>
      </w:r>
      <w:r w:rsidR="00A0571A" w:rsidRPr="00AC29BE">
        <w:rPr>
          <w:rFonts w:cs="Arial"/>
          <w:szCs w:val="20"/>
          <w:lang w:val="fr-FR"/>
        </w:rPr>
        <w:t>facilité la recherche d’un autre bailleur de fonds pour reprendre le projet reformulé.</w:t>
      </w:r>
    </w:p>
    <w:p w:rsidR="00CF405D" w:rsidRPr="00AC29BE" w:rsidRDefault="00A0571A" w:rsidP="00BC025F">
      <w:pPr>
        <w:jc w:val="both"/>
        <w:textAlignment w:val="top"/>
        <w:rPr>
          <w:rFonts w:cs="Arial"/>
          <w:szCs w:val="20"/>
          <w:lang w:val="fr-FR"/>
        </w:rPr>
      </w:pPr>
      <w:r w:rsidRPr="00AC29BE">
        <w:rPr>
          <w:rFonts w:cs="Arial"/>
          <w:szCs w:val="20"/>
          <w:lang w:val="fr-FR"/>
        </w:rPr>
        <w:t xml:space="preserve">Le rapport aboutit au rappel de la nécessité d’une réelle volonté politique </w:t>
      </w:r>
      <w:r w:rsidR="00CF405D" w:rsidRPr="00AC29BE">
        <w:rPr>
          <w:rFonts w:cs="Arial"/>
          <w:szCs w:val="20"/>
          <w:lang w:val="fr-FR"/>
        </w:rPr>
        <w:t xml:space="preserve">afin de parvenir à </w:t>
      </w:r>
      <w:r w:rsidR="00184951" w:rsidRPr="00AC29BE">
        <w:rPr>
          <w:rFonts w:cs="Arial"/>
          <w:szCs w:val="20"/>
          <w:lang w:val="fr-FR"/>
        </w:rPr>
        <w:t xml:space="preserve">mener à bien une </w:t>
      </w:r>
      <w:r w:rsidR="00BC025F" w:rsidRPr="00AC29BE">
        <w:rPr>
          <w:rFonts w:cs="Arial"/>
          <w:szCs w:val="20"/>
          <w:lang w:val="fr-FR"/>
        </w:rPr>
        <w:t>opération d</w:t>
      </w:r>
      <w:r w:rsidR="00CF405D" w:rsidRPr="00AC29BE">
        <w:rPr>
          <w:rFonts w:cs="Arial"/>
          <w:szCs w:val="20"/>
          <w:lang w:val="fr-FR"/>
        </w:rPr>
        <w:t xml:space="preserve">’une telle </w:t>
      </w:r>
      <w:r w:rsidR="00BC025F" w:rsidRPr="00AC29BE">
        <w:rPr>
          <w:rFonts w:cs="Arial"/>
          <w:szCs w:val="20"/>
          <w:lang w:val="fr-FR"/>
        </w:rPr>
        <w:t>envergure</w:t>
      </w:r>
      <w:r w:rsidR="00CF405D" w:rsidRPr="00AC29BE">
        <w:rPr>
          <w:rFonts w:cs="Arial"/>
          <w:szCs w:val="20"/>
          <w:lang w:val="fr-FR"/>
        </w:rPr>
        <w:t>.</w:t>
      </w:r>
    </w:p>
    <w:p w:rsidR="00CF405D" w:rsidRPr="00AC29BE" w:rsidRDefault="00CF405D" w:rsidP="00BC025F">
      <w:pPr>
        <w:jc w:val="both"/>
        <w:textAlignment w:val="top"/>
        <w:rPr>
          <w:rFonts w:cs="Arial"/>
          <w:szCs w:val="20"/>
          <w:lang w:val="fr-FR"/>
        </w:rPr>
      </w:pPr>
    </w:p>
    <w:p w:rsidR="00464736" w:rsidRPr="00AC29BE" w:rsidRDefault="004B5E1C" w:rsidP="003C329A">
      <w:pPr>
        <w:pStyle w:val="Titre1"/>
      </w:pPr>
      <w:bookmarkStart w:id="45" w:name="_Toc315699295"/>
      <w:bookmarkStart w:id="46" w:name="_Toc306112804"/>
      <w:r w:rsidRPr="00AC29BE">
        <w:t>D</w:t>
      </w:r>
      <w:r w:rsidR="00464736" w:rsidRPr="00AC29BE">
        <w:t xml:space="preserve">ialogue </w:t>
      </w:r>
      <w:r w:rsidR="00894742" w:rsidRPr="00AC29BE">
        <w:t>CTB-DFID</w:t>
      </w:r>
      <w:bookmarkEnd w:id="45"/>
      <w:r w:rsidR="00894742" w:rsidRPr="00AC29BE">
        <w:t xml:space="preserve"> </w:t>
      </w:r>
      <w:bookmarkStart w:id="47" w:name="_Toc289077776"/>
      <w:bookmarkEnd w:id="46"/>
    </w:p>
    <w:p w:rsidR="003C329A" w:rsidRPr="00AC29BE" w:rsidRDefault="003C329A" w:rsidP="003C329A">
      <w:pPr>
        <w:jc w:val="both"/>
        <w:textAlignment w:val="top"/>
        <w:rPr>
          <w:rFonts w:cs="Arial"/>
          <w:szCs w:val="20"/>
          <w:lang w:val="fr-FR"/>
        </w:rPr>
      </w:pPr>
      <w:bookmarkStart w:id="48" w:name="_Toc306176638"/>
      <w:bookmarkStart w:id="49" w:name="_Toc289077793"/>
      <w:bookmarkEnd w:id="47"/>
      <w:bookmarkEnd w:id="48"/>
      <w:r w:rsidRPr="00AC29BE">
        <w:rPr>
          <w:rFonts w:cs="Arial"/>
          <w:szCs w:val="20"/>
          <w:lang w:val="fr-FR"/>
        </w:rPr>
        <w:t>Les réunions hebdomadaires DFID-CTB se sont régulièrement tenues. La planification des activités de clôture, les réajustements des planifications ainsi que les négociations sur le budget de clôture y ont été réalisés de façon fructueuse.</w:t>
      </w:r>
    </w:p>
    <w:p w:rsidR="003C329A" w:rsidRPr="00AC29BE" w:rsidRDefault="003C329A">
      <w:pPr>
        <w:widowControl/>
        <w:suppressAutoHyphens w:val="0"/>
        <w:spacing w:before="0" w:after="0" w:line="240" w:lineRule="auto"/>
        <w:rPr>
          <w:rFonts w:eastAsia="Arial Unicode MS"/>
          <w:b/>
          <w:bCs/>
          <w:color w:val="50B848"/>
          <w:kern w:val="1"/>
          <w:sz w:val="32"/>
          <w:szCs w:val="48"/>
          <w:lang w:val="fr-FR"/>
        </w:rPr>
      </w:pPr>
    </w:p>
    <w:p w:rsidR="00931628" w:rsidRPr="00AC29BE" w:rsidRDefault="001007FA" w:rsidP="00955C35">
      <w:pPr>
        <w:pStyle w:val="Titre1"/>
        <w:numPr>
          <w:ilvl w:val="0"/>
          <w:numId w:val="0"/>
        </w:numPr>
        <w:ind w:left="360" w:hanging="360"/>
      </w:pPr>
      <w:bookmarkStart w:id="50" w:name="_Toc306112839"/>
      <w:bookmarkStart w:id="51" w:name="_Toc315699296"/>
      <w:r w:rsidRPr="00AC29BE">
        <w:t>Troisième partie : Rapport financier</w:t>
      </w:r>
      <w:bookmarkEnd w:id="49"/>
      <w:bookmarkEnd w:id="50"/>
      <w:bookmarkEnd w:id="51"/>
    </w:p>
    <w:p w:rsidR="000978BD" w:rsidRPr="00AC29BE" w:rsidRDefault="000978BD" w:rsidP="000978BD">
      <w:pPr>
        <w:rPr>
          <w:lang w:val="fr-FR"/>
        </w:rPr>
      </w:pPr>
      <w:r w:rsidRPr="00AC29BE">
        <w:rPr>
          <w:lang w:val="fr-FR"/>
        </w:rPr>
        <w:t>Voir document en annexe 5.</w:t>
      </w:r>
    </w:p>
    <w:p w:rsidR="00200FFB" w:rsidRPr="00AC29BE" w:rsidRDefault="00200FFB" w:rsidP="001A4D7D">
      <w:pPr>
        <w:jc w:val="both"/>
        <w:rPr>
          <w:lang w:val="fr-FR"/>
        </w:rPr>
      </w:pPr>
    </w:p>
    <w:p w:rsidR="001373B3" w:rsidRPr="00AC29BE" w:rsidRDefault="006220B6" w:rsidP="00C9704B">
      <w:pPr>
        <w:pStyle w:val="CTBTitre1"/>
        <w:numPr>
          <w:ilvl w:val="0"/>
          <w:numId w:val="0"/>
        </w:numPr>
      </w:pPr>
      <w:bookmarkStart w:id="52" w:name="_Toc289077794"/>
      <w:bookmarkStart w:id="53" w:name="_Toc306112840"/>
      <w:bookmarkStart w:id="54" w:name="_Toc315699297"/>
      <w:r w:rsidRPr="00AC29BE">
        <w:t>Annexe</w:t>
      </w:r>
      <w:r w:rsidR="001007FA" w:rsidRPr="00AC29BE">
        <w:t>s</w:t>
      </w:r>
      <w:bookmarkEnd w:id="52"/>
      <w:bookmarkEnd w:id="53"/>
      <w:bookmarkEnd w:id="54"/>
    </w:p>
    <w:p w:rsidR="000978BD" w:rsidRPr="00AC29BE" w:rsidRDefault="000978BD" w:rsidP="000978BD">
      <w:pPr>
        <w:rPr>
          <w:lang w:val="en-US"/>
        </w:rPr>
      </w:pPr>
      <w:proofErr w:type="gramStart"/>
      <w:r w:rsidRPr="00AC29BE">
        <w:rPr>
          <w:lang w:val="en-US"/>
        </w:rPr>
        <w:t>1.Notice</w:t>
      </w:r>
      <w:proofErr w:type="gramEnd"/>
      <w:r w:rsidRPr="00AC29BE">
        <w:rPr>
          <w:lang w:val="en-US"/>
        </w:rPr>
        <w:t xml:space="preserve"> of termination of the Memorandum of understanding (</w:t>
      </w:r>
      <w:proofErr w:type="spellStart"/>
      <w:r w:rsidRPr="00AC29BE">
        <w:rPr>
          <w:lang w:val="en-US"/>
        </w:rPr>
        <w:t>MoU</w:t>
      </w:r>
      <w:proofErr w:type="spellEnd"/>
      <w:r w:rsidRPr="00AC29BE">
        <w:rPr>
          <w:lang w:val="en-US"/>
        </w:rPr>
        <w:t>) between Department for International Development and Belgian Technical Cooperation (BTC) in respect of the Teachers Census and School Mapping Project in the DRC”</w:t>
      </w:r>
    </w:p>
    <w:p w:rsidR="00AE7D53" w:rsidRPr="00AC29BE" w:rsidRDefault="000978BD" w:rsidP="000978BD">
      <w:pPr>
        <w:rPr>
          <w:lang w:val="fr-FR"/>
        </w:rPr>
      </w:pPr>
      <w:proofErr w:type="gramStart"/>
      <w:r w:rsidRPr="00AC29BE">
        <w:rPr>
          <w:lang w:val="fr-FR"/>
        </w:rPr>
        <w:t>2.Budget</w:t>
      </w:r>
      <w:proofErr w:type="gramEnd"/>
      <w:r w:rsidRPr="00AC29BE">
        <w:rPr>
          <w:lang w:val="fr-FR"/>
        </w:rPr>
        <w:t xml:space="preserve"> de clôture du projet 01/09/2011 – 30/11/2011 : Note sur les rémunérations – document de travail </w:t>
      </w:r>
    </w:p>
    <w:p w:rsidR="000978BD" w:rsidRPr="00AC29BE" w:rsidRDefault="000978BD" w:rsidP="000978BD">
      <w:pPr>
        <w:rPr>
          <w:lang w:val="fr-FR"/>
        </w:rPr>
      </w:pPr>
      <w:proofErr w:type="gramStart"/>
      <w:r w:rsidRPr="00AC29BE">
        <w:rPr>
          <w:lang w:val="fr-FR"/>
        </w:rPr>
        <w:t>3.Recensement</w:t>
      </w:r>
      <w:proofErr w:type="gramEnd"/>
      <w:r w:rsidRPr="00AC29BE">
        <w:rPr>
          <w:lang w:val="fr-FR"/>
        </w:rPr>
        <w:t xml:space="preserve"> des enseignants et géo-localisation des écoles en RDC : Enseignements et perspectives - </w:t>
      </w:r>
      <w:proofErr w:type="spellStart"/>
      <w:r w:rsidRPr="00AC29BE">
        <w:rPr>
          <w:lang w:val="fr-FR"/>
        </w:rPr>
        <w:t>Draft</w:t>
      </w:r>
      <w:proofErr w:type="spellEnd"/>
      <w:r w:rsidRPr="00AC29BE">
        <w:rPr>
          <w:lang w:val="fr-FR"/>
        </w:rPr>
        <w:t> </w:t>
      </w:r>
    </w:p>
    <w:p w:rsidR="000978BD" w:rsidRPr="00AC29BE" w:rsidRDefault="000978BD" w:rsidP="000978BD">
      <w:pPr>
        <w:rPr>
          <w:lang w:val="fr-FR"/>
        </w:rPr>
      </w:pPr>
      <w:proofErr w:type="gramStart"/>
      <w:r w:rsidRPr="00AC29BE">
        <w:rPr>
          <w:lang w:val="fr-FR"/>
        </w:rPr>
        <w:t>4.Inventaire</w:t>
      </w:r>
      <w:proofErr w:type="gramEnd"/>
      <w:r w:rsidRPr="00AC29BE">
        <w:rPr>
          <w:lang w:val="fr-FR"/>
        </w:rPr>
        <w:t xml:space="preserve"> succinct des réalisations du projet au niveau des « actifs immatériels </w:t>
      </w:r>
    </w:p>
    <w:p w:rsidR="000E74C0" w:rsidRPr="005C678E" w:rsidRDefault="000978BD" w:rsidP="00263C18">
      <w:proofErr w:type="gramStart"/>
      <w:r w:rsidRPr="00AC29BE">
        <w:rPr>
          <w:lang w:val="fr-FR"/>
        </w:rPr>
        <w:t>5.Rapport</w:t>
      </w:r>
      <w:proofErr w:type="gramEnd"/>
      <w:r w:rsidRPr="00AC29BE">
        <w:rPr>
          <w:lang w:val="fr-FR"/>
        </w:rPr>
        <w:t xml:space="preserve"> financier final</w:t>
      </w:r>
    </w:p>
    <w:sectPr w:rsidR="000E74C0" w:rsidRPr="005C678E" w:rsidSect="001D77CC">
      <w:headerReference w:type="default" r:id="rId13"/>
      <w:pgSz w:w="11906" w:h="16838"/>
      <w:pgMar w:top="1256" w:right="1274" w:bottom="1276" w:left="2551" w:header="568"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0E" w:rsidRDefault="00865A0E" w:rsidP="00D36B9C">
      <w:pPr>
        <w:spacing w:before="0" w:after="0" w:line="240" w:lineRule="auto"/>
      </w:pPr>
      <w:r>
        <w:separator/>
      </w:r>
    </w:p>
  </w:endnote>
  <w:endnote w:type="continuationSeparator" w:id="0">
    <w:p w:rsidR="00865A0E" w:rsidRDefault="00865A0E" w:rsidP="00D36B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BE" w:rsidRDefault="00690CEE">
    <w:pPr>
      <w:pStyle w:val="Pieddepage"/>
      <w:framePr w:wrap="around" w:vAnchor="text" w:hAnchor="margin" w:xAlign="right" w:y="1"/>
      <w:rPr>
        <w:rStyle w:val="Numrodepage"/>
      </w:rPr>
    </w:pPr>
    <w:r>
      <w:rPr>
        <w:rStyle w:val="Numrodepage"/>
      </w:rPr>
      <w:fldChar w:fldCharType="begin"/>
    </w:r>
    <w:r w:rsidR="00AC29BE">
      <w:rPr>
        <w:rStyle w:val="Numrodepage"/>
      </w:rPr>
      <w:instrText xml:space="preserve">PAGE  </w:instrText>
    </w:r>
    <w:r>
      <w:rPr>
        <w:rStyle w:val="Numrodepage"/>
      </w:rPr>
      <w:fldChar w:fldCharType="end"/>
    </w:r>
  </w:p>
  <w:p w:rsidR="00AC29BE" w:rsidRDefault="00AC29B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BE" w:rsidRDefault="00690CEE">
    <w:pPr>
      <w:pStyle w:val="Pieddepage"/>
      <w:framePr w:wrap="around" w:vAnchor="text" w:hAnchor="margin" w:xAlign="right" w:y="1"/>
      <w:rPr>
        <w:rStyle w:val="Numrodepage"/>
      </w:rPr>
    </w:pPr>
    <w:r>
      <w:rPr>
        <w:rStyle w:val="Numrodepage"/>
      </w:rPr>
      <w:fldChar w:fldCharType="begin"/>
    </w:r>
    <w:r w:rsidR="00AC29BE">
      <w:rPr>
        <w:rStyle w:val="Numrodepage"/>
      </w:rPr>
      <w:instrText xml:space="preserve">PAGE  </w:instrText>
    </w:r>
    <w:r>
      <w:rPr>
        <w:rStyle w:val="Numrodepage"/>
      </w:rPr>
      <w:fldChar w:fldCharType="separate"/>
    </w:r>
    <w:r w:rsidR="00B31D34">
      <w:rPr>
        <w:rStyle w:val="Numrodepage"/>
        <w:noProof/>
      </w:rPr>
      <w:t>6</w:t>
    </w:r>
    <w:r>
      <w:rPr>
        <w:rStyle w:val="Numrodepage"/>
      </w:rPr>
      <w:fldChar w:fldCharType="end"/>
    </w:r>
  </w:p>
  <w:p w:rsidR="00AC29BE" w:rsidRDefault="00AC29BE">
    <w:pPr>
      <w:pStyle w:val="Pieddepage"/>
      <w:ind w:right="360"/>
    </w:pPr>
    <w:r>
      <w:t xml:space="preserve">CTB, Agence belge de développement </w:t>
    </w:r>
  </w:p>
  <w:p w:rsidR="00AC29BE" w:rsidRDefault="00AC29BE">
    <w:pPr>
      <w:pStyle w:val="Pieddepage"/>
      <w:ind w:right="360"/>
    </w:pPr>
    <w:r>
      <w:t xml:space="preserve">Recensement des enseignants et géo-localisation des écoles en RDC – Rapport d’activités 01/09/2011 </w:t>
    </w:r>
    <w:r w:rsidRPr="005C678E">
      <w:t xml:space="preserve"> – </w:t>
    </w:r>
    <w:r>
      <w:t>30/11/2011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0E" w:rsidRDefault="00865A0E" w:rsidP="00D36B9C">
      <w:pPr>
        <w:spacing w:before="0" w:after="0" w:line="240" w:lineRule="auto"/>
      </w:pPr>
      <w:r>
        <w:separator/>
      </w:r>
    </w:p>
  </w:footnote>
  <w:footnote w:type="continuationSeparator" w:id="0">
    <w:p w:rsidR="00865A0E" w:rsidRDefault="00865A0E" w:rsidP="00D36B9C">
      <w:pPr>
        <w:spacing w:before="0" w:after="0" w:line="240" w:lineRule="auto"/>
      </w:pPr>
      <w:r>
        <w:continuationSeparator/>
      </w:r>
    </w:p>
  </w:footnote>
  <w:footnote w:id="1">
    <w:p w:rsidR="00AC29BE" w:rsidRPr="00134C93" w:rsidRDefault="00AC29BE" w:rsidP="00134C93">
      <w:pPr>
        <w:widowControl/>
        <w:suppressAutoHyphens w:val="0"/>
        <w:autoSpaceDE w:val="0"/>
        <w:autoSpaceDN w:val="0"/>
        <w:adjustRightInd w:val="0"/>
        <w:spacing w:before="0" w:after="0" w:line="240" w:lineRule="auto"/>
        <w:rPr>
          <w:bCs/>
          <w:iCs/>
          <w:sz w:val="14"/>
          <w:szCs w:val="20"/>
          <w:lang w:val="en-US"/>
        </w:rPr>
      </w:pPr>
      <w:r w:rsidRPr="00AC29BE">
        <w:rPr>
          <w:rStyle w:val="Appelnotedebasdep"/>
        </w:rPr>
        <w:footnoteRef/>
      </w:r>
      <w:r w:rsidRPr="00AC29BE">
        <w:rPr>
          <w:lang w:val="en-US"/>
        </w:rPr>
        <w:t xml:space="preserve"> </w:t>
      </w:r>
      <w:proofErr w:type="spellStart"/>
      <w:r w:rsidRPr="00AC29BE">
        <w:rPr>
          <w:bCs/>
          <w:iCs/>
          <w:sz w:val="14"/>
          <w:szCs w:val="20"/>
          <w:lang w:val="en-US"/>
        </w:rPr>
        <w:t>Voir</w:t>
      </w:r>
      <w:proofErr w:type="spellEnd"/>
      <w:r w:rsidRPr="00AC29BE">
        <w:rPr>
          <w:bCs/>
          <w:iCs/>
          <w:sz w:val="14"/>
          <w:szCs w:val="20"/>
          <w:lang w:val="en-US"/>
        </w:rPr>
        <w:t xml:space="preserve"> en </w:t>
      </w:r>
      <w:proofErr w:type="spellStart"/>
      <w:r w:rsidRPr="00AC29BE">
        <w:rPr>
          <w:bCs/>
          <w:iCs/>
          <w:sz w:val="14"/>
          <w:szCs w:val="20"/>
          <w:lang w:val="en-US"/>
        </w:rPr>
        <w:t>annexe</w:t>
      </w:r>
      <w:proofErr w:type="spellEnd"/>
      <w:r w:rsidRPr="00AC29BE">
        <w:rPr>
          <w:bCs/>
          <w:iCs/>
          <w:sz w:val="14"/>
          <w:szCs w:val="20"/>
          <w:lang w:val="en-US"/>
        </w:rPr>
        <w:t> 1 :” Notice of termination of the Memorandum of understanding (</w:t>
      </w:r>
      <w:proofErr w:type="spellStart"/>
      <w:r w:rsidRPr="00AC29BE">
        <w:rPr>
          <w:bCs/>
          <w:iCs/>
          <w:sz w:val="14"/>
          <w:szCs w:val="20"/>
          <w:lang w:val="en-US"/>
        </w:rPr>
        <w:t>MoU</w:t>
      </w:r>
      <w:proofErr w:type="spellEnd"/>
      <w:r w:rsidRPr="00AC29BE">
        <w:rPr>
          <w:bCs/>
          <w:iCs/>
          <w:sz w:val="14"/>
          <w:szCs w:val="20"/>
          <w:lang w:val="en-US"/>
        </w:rPr>
        <w:t>) between Department for International Development and Belgian Technical Cooperation (BTC) in respect of the Teachers Census and School Mapping Project in the DRC”</w:t>
      </w:r>
    </w:p>
  </w:footnote>
  <w:footnote w:id="2">
    <w:p w:rsidR="00AC29BE" w:rsidRDefault="00AC29BE" w:rsidP="00801B61">
      <w:pPr>
        <w:pStyle w:val="Notedebasdepage"/>
      </w:pPr>
      <w:r>
        <w:rPr>
          <w:rStyle w:val="Appelnotedebasdep"/>
        </w:rPr>
        <w:footnoteRef/>
      </w:r>
      <w:r>
        <w:t xml:space="preserve"> Marché n° RDC 091461T/01, attribué à l’entreprise </w:t>
      </w:r>
      <w:proofErr w:type="spellStart"/>
      <w:r>
        <w:t>Bacom</w:t>
      </w:r>
      <w:proofErr w:type="spellEnd"/>
      <w:r>
        <w:t> ; le suivi et le contrôle des travaux a été confié à l’entreprise GEI.</w:t>
      </w:r>
    </w:p>
  </w:footnote>
  <w:footnote w:id="3">
    <w:p w:rsidR="00AC29BE" w:rsidRDefault="00AC29BE">
      <w:pPr>
        <w:pStyle w:val="Notedebasdepage"/>
      </w:pPr>
      <w:r>
        <w:rPr>
          <w:rStyle w:val="Appelnotedebasdep"/>
        </w:rPr>
        <w:footnoteRef/>
      </w:r>
      <w:r>
        <w:t xml:space="preserve"> V</w:t>
      </w:r>
      <w:r w:rsidRPr="00BC025F">
        <w:t xml:space="preserve">oir annexe 2 : </w:t>
      </w:r>
      <w:r>
        <w:t>« </w:t>
      </w:r>
      <w:r w:rsidRPr="00BC025F">
        <w:t>Budget de clôture du projet 01/09/2011 – 30/11/2011 : Note sur les rémunérations – document de travail</w:t>
      </w:r>
      <w:r>
        <w:t> »</w:t>
      </w:r>
    </w:p>
  </w:footnote>
  <w:footnote w:id="4">
    <w:p w:rsidR="00AC29BE" w:rsidRDefault="00AC29BE" w:rsidP="00013593">
      <w:pPr>
        <w:pStyle w:val="Notedebasdepage"/>
      </w:pPr>
      <w:r>
        <w:rPr>
          <w:rStyle w:val="Appelnotedebasdep"/>
        </w:rPr>
        <w:footnoteRef/>
      </w:r>
      <w:r>
        <w:t xml:space="preserve"> Marché n° RDC091461T/02</w:t>
      </w:r>
    </w:p>
  </w:footnote>
  <w:footnote w:id="5">
    <w:p w:rsidR="00AC29BE" w:rsidRDefault="00AC29BE" w:rsidP="00E52786">
      <w:pPr>
        <w:pStyle w:val="Notedebasdepage"/>
      </w:pPr>
      <w:r>
        <w:rPr>
          <w:rStyle w:val="Appelnotedebasdep"/>
        </w:rPr>
        <w:footnoteRef/>
      </w:r>
      <w:r>
        <w:t xml:space="preserve"> Marché n° RDC091461T/03</w:t>
      </w:r>
    </w:p>
  </w:footnote>
  <w:footnote w:id="6">
    <w:p w:rsidR="00AC29BE" w:rsidRPr="003E02BB" w:rsidRDefault="00AC29BE" w:rsidP="003E02BB">
      <w:pPr>
        <w:pStyle w:val="Notedebasdepage"/>
        <w:rPr>
          <w:sz w:val="22"/>
          <w:szCs w:val="22"/>
        </w:rPr>
      </w:pPr>
      <w:r>
        <w:rPr>
          <w:rStyle w:val="Appelnotedebasdep"/>
        </w:rPr>
        <w:footnoteRef/>
      </w:r>
      <w:r>
        <w:t xml:space="preserve"> </w:t>
      </w:r>
      <w:r w:rsidRPr="00BC025F">
        <w:t>Voir annexe</w:t>
      </w:r>
      <w:r>
        <w:t xml:space="preserve"> 3</w:t>
      </w:r>
      <w:r w:rsidRPr="00BC025F">
        <w:t xml:space="preserve"> : « Recensement des enseignants et géo-localisation des écoles en RDC : Enseignements et perspectives </w:t>
      </w:r>
      <w:r>
        <w:t xml:space="preserve">- </w:t>
      </w:r>
      <w:proofErr w:type="spellStart"/>
      <w:r>
        <w:t>Draft</w:t>
      </w:r>
      <w:proofErr w:type="spellEnd"/>
      <w:r>
        <w:t> »</w:t>
      </w:r>
    </w:p>
  </w:footnote>
  <w:footnote w:id="7">
    <w:p w:rsidR="00AC29BE" w:rsidRPr="00BF7A68" w:rsidRDefault="00AC29BE" w:rsidP="00280F03">
      <w:pPr>
        <w:pStyle w:val="Notedebasdepage"/>
      </w:pPr>
      <w:r>
        <w:rPr>
          <w:rStyle w:val="Appelnotedebasdep"/>
        </w:rPr>
        <w:footnoteRef/>
      </w:r>
      <w:r>
        <w:t xml:space="preserve"> Voir Annexe 4 : «</w:t>
      </w:r>
      <w:r w:rsidRPr="00BF7A68">
        <w:t>Inventaire succinct des réalisations du projet au niveau des « actifs immatériels »</w:t>
      </w:r>
      <w: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BE" w:rsidRDefault="00AC29BE">
    <w:pPr>
      <w:pStyle w:val="En-tte"/>
    </w:pPr>
    <w:r>
      <w:rPr>
        <w:noProof/>
        <w:lang w:val="fr-FR" w:eastAsia="fr-FR"/>
      </w:rPr>
      <w:drawing>
        <wp:anchor distT="0" distB="0" distL="114300" distR="114300" simplePos="0" relativeHeight="251657728" behindDoc="0" locked="0" layoutInCell="1" allowOverlap="1">
          <wp:simplePos x="0" y="0"/>
          <wp:positionH relativeFrom="column">
            <wp:posOffset>787400</wp:posOffset>
          </wp:positionH>
          <wp:positionV relativeFrom="paragraph">
            <wp:posOffset>0</wp:posOffset>
          </wp:positionV>
          <wp:extent cx="6850380" cy="921385"/>
          <wp:effectExtent l="19050" t="0" r="7620" b="0"/>
          <wp:wrapTopAndBottom/>
          <wp:docPr id="1" name="Image 1" descr="RAP_C_CTB_RD_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_C_CTB_RD_Congo"/>
                  <pic:cNvPicPr>
                    <a:picLocks noChangeAspect="1" noChangeArrowheads="1"/>
                  </pic:cNvPicPr>
                </pic:nvPicPr>
                <pic:blipFill>
                  <a:blip r:embed="rId1"/>
                  <a:srcRect/>
                  <a:stretch>
                    <a:fillRect/>
                  </a:stretch>
                </pic:blipFill>
                <pic:spPr bwMode="auto">
                  <a:xfrm>
                    <a:off x="0" y="0"/>
                    <a:ext cx="6850380" cy="92138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BE" w:rsidRDefault="00AC29B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BE" w:rsidRDefault="00AC29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32051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E5E2B58A"/>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6416CB0"/>
    <w:multiLevelType w:val="hybridMultilevel"/>
    <w:tmpl w:val="E586EFC4"/>
    <w:lvl w:ilvl="0" w:tplc="CB0AD77C">
      <w:start w:val="1"/>
      <w:numFmt w:val="bullet"/>
      <w:lvlRestart w:val="0"/>
      <w:pStyle w:val="CTBListePuces"/>
      <w:lvlText w:val=""/>
      <w:lvlJc w:val="left"/>
      <w:pPr>
        <w:tabs>
          <w:tab w:val="num" w:pos="714"/>
        </w:tabs>
        <w:ind w:left="714"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3D6EA1"/>
    <w:multiLevelType w:val="hybridMultilevel"/>
    <w:tmpl w:val="0EFACB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E54F24"/>
    <w:multiLevelType w:val="hybridMultilevel"/>
    <w:tmpl w:val="82241404"/>
    <w:lvl w:ilvl="0" w:tplc="203CFDAE">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CE329B"/>
    <w:multiLevelType w:val="hybridMultilevel"/>
    <w:tmpl w:val="4580A30E"/>
    <w:lvl w:ilvl="0" w:tplc="080C0017">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1B13CB3"/>
    <w:multiLevelType w:val="hybridMultilevel"/>
    <w:tmpl w:val="3A7AC7D2"/>
    <w:lvl w:ilvl="0" w:tplc="C414D52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B9708E7"/>
    <w:multiLevelType w:val="multilevel"/>
    <w:tmpl w:val="764E1C58"/>
    <w:lvl w:ilvl="0">
      <w:start w:val="1"/>
      <w:numFmt w:val="decimal"/>
      <w:lvlRestart w:val="0"/>
      <w:pStyle w:val="CTBTitre1"/>
      <w:lvlText w:val="%1"/>
      <w:lvlJc w:val="left"/>
      <w:pPr>
        <w:tabs>
          <w:tab w:val="num" w:pos="431"/>
        </w:tabs>
        <w:ind w:left="0" w:firstLine="0"/>
      </w:pPr>
      <w:rPr>
        <w:b/>
        <w:color w:val="50B848"/>
        <w:sz w:val="32"/>
      </w:rPr>
    </w:lvl>
    <w:lvl w:ilvl="1">
      <w:start w:val="1"/>
      <w:numFmt w:val="decimal"/>
      <w:lvlText w:val="%1.%2"/>
      <w:lvlJc w:val="left"/>
      <w:pPr>
        <w:tabs>
          <w:tab w:val="num" w:pos="578"/>
        </w:tabs>
        <w:ind w:left="578" w:hanging="578"/>
      </w:pPr>
      <w:rPr>
        <w:b/>
        <w:color w:val="50B848"/>
        <w:sz w:val="28"/>
      </w:rPr>
    </w:lvl>
    <w:lvl w:ilvl="2">
      <w:start w:val="1"/>
      <w:numFmt w:val="decimal"/>
      <w:pStyle w:val="CTBTitre3"/>
      <w:lvlText w:val="%1.%2.%3"/>
      <w:lvlJc w:val="left"/>
      <w:pPr>
        <w:tabs>
          <w:tab w:val="num" w:pos="720"/>
        </w:tabs>
        <w:ind w:left="720" w:hanging="720"/>
      </w:pPr>
      <w:rPr>
        <w:b/>
        <w:color w:val="50B848"/>
        <w:sz w:val="24"/>
      </w:rPr>
    </w:lvl>
    <w:lvl w:ilvl="3">
      <w:start w:val="1"/>
      <w:numFmt w:val="decimal"/>
      <w:pStyle w:val="CTBTitre4"/>
      <w:lvlText w:val="%1.%2.%3.%4"/>
      <w:lvlJc w:val="left"/>
      <w:pPr>
        <w:tabs>
          <w:tab w:val="num" w:pos="862"/>
        </w:tabs>
        <w:ind w:left="862" w:hanging="862"/>
      </w:pPr>
    </w:lvl>
    <w:lvl w:ilvl="4">
      <w:start w:val="1"/>
      <w:numFmt w:val="decimal"/>
      <w:pStyle w:val="CTBTitre5"/>
      <w:lvlText w:val="%1.%2.%3.%4.%5"/>
      <w:lvlJc w:val="left"/>
      <w:pPr>
        <w:tabs>
          <w:tab w:val="num" w:pos="1009"/>
        </w:tabs>
        <w:ind w:left="1009" w:hanging="1009"/>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61B76521"/>
    <w:multiLevelType w:val="hybridMultilevel"/>
    <w:tmpl w:val="DE1C75F6"/>
    <w:lvl w:ilvl="0" w:tplc="9B28E426">
      <w:start w:val="1"/>
      <w:numFmt w:val="decimal"/>
      <w:lvlRestart w:val="0"/>
      <w:pStyle w:val="CTBListeNumrote"/>
      <w:lvlText w:val="%1."/>
      <w:lvlJc w:val="left"/>
      <w:pPr>
        <w:tabs>
          <w:tab w:val="num" w:pos="714"/>
        </w:tabs>
        <w:ind w:left="714" w:hanging="357"/>
      </w:pPr>
    </w:lvl>
    <w:lvl w:ilvl="1" w:tplc="09566BC2" w:tentative="1">
      <w:start w:val="1"/>
      <w:numFmt w:val="lowerLetter"/>
      <w:lvlText w:val="%2."/>
      <w:lvlJc w:val="left"/>
      <w:pPr>
        <w:tabs>
          <w:tab w:val="num" w:pos="1440"/>
        </w:tabs>
        <w:ind w:left="1440" w:hanging="360"/>
      </w:pPr>
    </w:lvl>
    <w:lvl w:ilvl="2" w:tplc="6884F576" w:tentative="1">
      <w:start w:val="1"/>
      <w:numFmt w:val="lowerRoman"/>
      <w:lvlText w:val="%3."/>
      <w:lvlJc w:val="right"/>
      <w:pPr>
        <w:tabs>
          <w:tab w:val="num" w:pos="2160"/>
        </w:tabs>
        <w:ind w:left="2160" w:hanging="180"/>
      </w:pPr>
    </w:lvl>
    <w:lvl w:ilvl="3" w:tplc="6840E928" w:tentative="1">
      <w:start w:val="1"/>
      <w:numFmt w:val="decimal"/>
      <w:lvlText w:val="%4."/>
      <w:lvlJc w:val="left"/>
      <w:pPr>
        <w:tabs>
          <w:tab w:val="num" w:pos="2880"/>
        </w:tabs>
        <w:ind w:left="2880" w:hanging="360"/>
      </w:pPr>
    </w:lvl>
    <w:lvl w:ilvl="4" w:tplc="45648B4E" w:tentative="1">
      <w:start w:val="1"/>
      <w:numFmt w:val="lowerLetter"/>
      <w:lvlText w:val="%5."/>
      <w:lvlJc w:val="left"/>
      <w:pPr>
        <w:tabs>
          <w:tab w:val="num" w:pos="3600"/>
        </w:tabs>
        <w:ind w:left="3600" w:hanging="360"/>
      </w:pPr>
    </w:lvl>
    <w:lvl w:ilvl="5" w:tplc="D610A0AC" w:tentative="1">
      <w:start w:val="1"/>
      <w:numFmt w:val="lowerRoman"/>
      <w:lvlText w:val="%6."/>
      <w:lvlJc w:val="right"/>
      <w:pPr>
        <w:tabs>
          <w:tab w:val="num" w:pos="4320"/>
        </w:tabs>
        <w:ind w:left="4320" w:hanging="180"/>
      </w:pPr>
    </w:lvl>
    <w:lvl w:ilvl="6" w:tplc="521A246E" w:tentative="1">
      <w:start w:val="1"/>
      <w:numFmt w:val="decimal"/>
      <w:lvlText w:val="%7."/>
      <w:lvlJc w:val="left"/>
      <w:pPr>
        <w:tabs>
          <w:tab w:val="num" w:pos="5040"/>
        </w:tabs>
        <w:ind w:left="5040" w:hanging="360"/>
      </w:pPr>
    </w:lvl>
    <w:lvl w:ilvl="7" w:tplc="E33C0E44" w:tentative="1">
      <w:start w:val="1"/>
      <w:numFmt w:val="lowerLetter"/>
      <w:lvlText w:val="%8."/>
      <w:lvlJc w:val="left"/>
      <w:pPr>
        <w:tabs>
          <w:tab w:val="num" w:pos="5760"/>
        </w:tabs>
        <w:ind w:left="5760" w:hanging="360"/>
      </w:pPr>
    </w:lvl>
    <w:lvl w:ilvl="8" w:tplc="A4003736" w:tentative="1">
      <w:start w:val="1"/>
      <w:numFmt w:val="lowerRoman"/>
      <w:lvlText w:val="%9."/>
      <w:lvlJc w:val="right"/>
      <w:pPr>
        <w:tabs>
          <w:tab w:val="num" w:pos="6480"/>
        </w:tabs>
        <w:ind w:left="6480" w:hanging="180"/>
      </w:pPr>
    </w:lvl>
  </w:abstractNum>
  <w:abstractNum w:abstractNumId="9">
    <w:nsid w:val="64AA0BA6"/>
    <w:multiLevelType w:val="hybridMultilevel"/>
    <w:tmpl w:val="4680EF08"/>
    <w:lvl w:ilvl="0" w:tplc="E1727B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6E5743BF"/>
    <w:multiLevelType w:val="hybridMultilevel"/>
    <w:tmpl w:val="744CFF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9"/>
  </w:num>
  <w:num w:numId="6">
    <w:abstractNumId w:val="0"/>
  </w:num>
  <w:num w:numId="7">
    <w:abstractNumId w:val="5"/>
  </w:num>
  <w:num w:numId="8">
    <w:abstractNumId w:val="4"/>
  </w:num>
  <w:num w:numId="9">
    <w:abstractNumId w:val="6"/>
  </w:num>
  <w:num w:numId="10">
    <w:abstractNumId w:val="10"/>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97282"/>
  </w:hdrShapeDefaults>
  <w:footnotePr>
    <w:footnote w:id="-1"/>
    <w:footnote w:id="0"/>
  </w:footnotePr>
  <w:endnotePr>
    <w:endnote w:id="-1"/>
    <w:endnote w:id="0"/>
  </w:endnotePr>
  <w:compat/>
  <w:rsids>
    <w:rsidRoot w:val="00362F55"/>
    <w:rsid w:val="00002AFC"/>
    <w:rsid w:val="00002F02"/>
    <w:rsid w:val="000044C3"/>
    <w:rsid w:val="00007F20"/>
    <w:rsid w:val="00010737"/>
    <w:rsid w:val="00013593"/>
    <w:rsid w:val="00014E74"/>
    <w:rsid w:val="00015037"/>
    <w:rsid w:val="00021E0E"/>
    <w:rsid w:val="00022D9F"/>
    <w:rsid w:val="00023954"/>
    <w:rsid w:val="0002539F"/>
    <w:rsid w:val="00033AF0"/>
    <w:rsid w:val="00041406"/>
    <w:rsid w:val="000418C7"/>
    <w:rsid w:val="00042725"/>
    <w:rsid w:val="00043AD0"/>
    <w:rsid w:val="00054BAA"/>
    <w:rsid w:val="0005572E"/>
    <w:rsid w:val="0005731E"/>
    <w:rsid w:val="00060E54"/>
    <w:rsid w:val="000671B4"/>
    <w:rsid w:val="0007272C"/>
    <w:rsid w:val="00072ABA"/>
    <w:rsid w:val="0007340B"/>
    <w:rsid w:val="00073CB1"/>
    <w:rsid w:val="000750DA"/>
    <w:rsid w:val="00080219"/>
    <w:rsid w:val="0008029E"/>
    <w:rsid w:val="00081371"/>
    <w:rsid w:val="00081E48"/>
    <w:rsid w:val="00085955"/>
    <w:rsid w:val="000864FF"/>
    <w:rsid w:val="0008779B"/>
    <w:rsid w:val="000952C3"/>
    <w:rsid w:val="000978BD"/>
    <w:rsid w:val="000A30DA"/>
    <w:rsid w:val="000A4D4B"/>
    <w:rsid w:val="000A7800"/>
    <w:rsid w:val="000A7BC9"/>
    <w:rsid w:val="000B1513"/>
    <w:rsid w:val="000B2ACA"/>
    <w:rsid w:val="000B4B15"/>
    <w:rsid w:val="000C0CD4"/>
    <w:rsid w:val="000C2B18"/>
    <w:rsid w:val="000C3404"/>
    <w:rsid w:val="000C39C3"/>
    <w:rsid w:val="000C4AD2"/>
    <w:rsid w:val="000C5CF8"/>
    <w:rsid w:val="000D24AA"/>
    <w:rsid w:val="000D2D82"/>
    <w:rsid w:val="000E0198"/>
    <w:rsid w:val="000E11E6"/>
    <w:rsid w:val="000E74C0"/>
    <w:rsid w:val="000F0121"/>
    <w:rsid w:val="000F07FB"/>
    <w:rsid w:val="000F7153"/>
    <w:rsid w:val="000F733B"/>
    <w:rsid w:val="0010007A"/>
    <w:rsid w:val="001007FA"/>
    <w:rsid w:val="0010162A"/>
    <w:rsid w:val="00102B41"/>
    <w:rsid w:val="00104E59"/>
    <w:rsid w:val="00105672"/>
    <w:rsid w:val="001070E7"/>
    <w:rsid w:val="00111EC6"/>
    <w:rsid w:val="00112072"/>
    <w:rsid w:val="0011218B"/>
    <w:rsid w:val="0011275B"/>
    <w:rsid w:val="00112B59"/>
    <w:rsid w:val="00112C0F"/>
    <w:rsid w:val="00113B4E"/>
    <w:rsid w:val="00115AEF"/>
    <w:rsid w:val="0011658F"/>
    <w:rsid w:val="00120975"/>
    <w:rsid w:val="00120E87"/>
    <w:rsid w:val="001225AB"/>
    <w:rsid w:val="00126A37"/>
    <w:rsid w:val="001275A2"/>
    <w:rsid w:val="0013111F"/>
    <w:rsid w:val="0013300A"/>
    <w:rsid w:val="00133B0B"/>
    <w:rsid w:val="00134C93"/>
    <w:rsid w:val="001373B3"/>
    <w:rsid w:val="001425FB"/>
    <w:rsid w:val="00142C35"/>
    <w:rsid w:val="0014376A"/>
    <w:rsid w:val="00143DC6"/>
    <w:rsid w:val="001444E9"/>
    <w:rsid w:val="001514FD"/>
    <w:rsid w:val="00153477"/>
    <w:rsid w:val="001558D2"/>
    <w:rsid w:val="00157A02"/>
    <w:rsid w:val="0016186C"/>
    <w:rsid w:val="00162891"/>
    <w:rsid w:val="00164BB6"/>
    <w:rsid w:val="00164DB7"/>
    <w:rsid w:val="001748C1"/>
    <w:rsid w:val="00180512"/>
    <w:rsid w:val="001821E3"/>
    <w:rsid w:val="00184951"/>
    <w:rsid w:val="00186746"/>
    <w:rsid w:val="0019102B"/>
    <w:rsid w:val="00192588"/>
    <w:rsid w:val="00194D8B"/>
    <w:rsid w:val="00195B7D"/>
    <w:rsid w:val="001A078A"/>
    <w:rsid w:val="001A17A3"/>
    <w:rsid w:val="001A42A0"/>
    <w:rsid w:val="001A478B"/>
    <w:rsid w:val="001A4D45"/>
    <w:rsid w:val="001A4D7D"/>
    <w:rsid w:val="001A7189"/>
    <w:rsid w:val="001A748F"/>
    <w:rsid w:val="001B1011"/>
    <w:rsid w:val="001B26B7"/>
    <w:rsid w:val="001B270F"/>
    <w:rsid w:val="001B6855"/>
    <w:rsid w:val="001B6F6A"/>
    <w:rsid w:val="001C0906"/>
    <w:rsid w:val="001C128C"/>
    <w:rsid w:val="001C3C88"/>
    <w:rsid w:val="001C41CA"/>
    <w:rsid w:val="001C5C9C"/>
    <w:rsid w:val="001C6BBA"/>
    <w:rsid w:val="001D1801"/>
    <w:rsid w:val="001D560A"/>
    <w:rsid w:val="001D7631"/>
    <w:rsid w:val="001D77CC"/>
    <w:rsid w:val="001E3A9F"/>
    <w:rsid w:val="001F7C4D"/>
    <w:rsid w:val="00200FFB"/>
    <w:rsid w:val="0020368D"/>
    <w:rsid w:val="00204F06"/>
    <w:rsid w:val="00207A75"/>
    <w:rsid w:val="00210EEF"/>
    <w:rsid w:val="00211240"/>
    <w:rsid w:val="00211A20"/>
    <w:rsid w:val="00213577"/>
    <w:rsid w:val="00214143"/>
    <w:rsid w:val="00215B78"/>
    <w:rsid w:val="00216281"/>
    <w:rsid w:val="00217E58"/>
    <w:rsid w:val="00220188"/>
    <w:rsid w:val="002206BD"/>
    <w:rsid w:val="00220725"/>
    <w:rsid w:val="00221C76"/>
    <w:rsid w:val="00222285"/>
    <w:rsid w:val="0022281C"/>
    <w:rsid w:val="002243E6"/>
    <w:rsid w:val="00224951"/>
    <w:rsid w:val="002254D4"/>
    <w:rsid w:val="00227191"/>
    <w:rsid w:val="00231285"/>
    <w:rsid w:val="0023685F"/>
    <w:rsid w:val="0023787C"/>
    <w:rsid w:val="00237B96"/>
    <w:rsid w:val="00240660"/>
    <w:rsid w:val="002460D5"/>
    <w:rsid w:val="00260A62"/>
    <w:rsid w:val="00260C2C"/>
    <w:rsid w:val="002622A7"/>
    <w:rsid w:val="00263C18"/>
    <w:rsid w:val="00272B47"/>
    <w:rsid w:val="00273D81"/>
    <w:rsid w:val="00274AFD"/>
    <w:rsid w:val="00274DA4"/>
    <w:rsid w:val="00275516"/>
    <w:rsid w:val="00280F03"/>
    <w:rsid w:val="0028460F"/>
    <w:rsid w:val="00284A9F"/>
    <w:rsid w:val="00287E10"/>
    <w:rsid w:val="002930BC"/>
    <w:rsid w:val="00297202"/>
    <w:rsid w:val="00297906"/>
    <w:rsid w:val="002A4085"/>
    <w:rsid w:val="002A6617"/>
    <w:rsid w:val="002B1618"/>
    <w:rsid w:val="002B4483"/>
    <w:rsid w:val="002B56AB"/>
    <w:rsid w:val="002B6686"/>
    <w:rsid w:val="002B66FE"/>
    <w:rsid w:val="002B7C04"/>
    <w:rsid w:val="002C3593"/>
    <w:rsid w:val="002C3758"/>
    <w:rsid w:val="002C3B28"/>
    <w:rsid w:val="002C5F7F"/>
    <w:rsid w:val="002C6E39"/>
    <w:rsid w:val="002C6FA5"/>
    <w:rsid w:val="002D03D5"/>
    <w:rsid w:val="002D0E3C"/>
    <w:rsid w:val="002D3F58"/>
    <w:rsid w:val="002D43BF"/>
    <w:rsid w:val="002E4056"/>
    <w:rsid w:val="002E5B3C"/>
    <w:rsid w:val="002E5E26"/>
    <w:rsid w:val="002F0D7C"/>
    <w:rsid w:val="002F1E4B"/>
    <w:rsid w:val="002F2056"/>
    <w:rsid w:val="002F3F60"/>
    <w:rsid w:val="002F4A48"/>
    <w:rsid w:val="002F66A5"/>
    <w:rsid w:val="002F74DA"/>
    <w:rsid w:val="002F755C"/>
    <w:rsid w:val="003011A1"/>
    <w:rsid w:val="003058B7"/>
    <w:rsid w:val="00305B1E"/>
    <w:rsid w:val="00310560"/>
    <w:rsid w:val="00313192"/>
    <w:rsid w:val="003141BB"/>
    <w:rsid w:val="00316405"/>
    <w:rsid w:val="0031757A"/>
    <w:rsid w:val="003201E6"/>
    <w:rsid w:val="00322044"/>
    <w:rsid w:val="00322625"/>
    <w:rsid w:val="003248F7"/>
    <w:rsid w:val="0032497B"/>
    <w:rsid w:val="003350EC"/>
    <w:rsid w:val="00337F96"/>
    <w:rsid w:val="00341811"/>
    <w:rsid w:val="0034522B"/>
    <w:rsid w:val="0034530C"/>
    <w:rsid w:val="00347883"/>
    <w:rsid w:val="00353BC6"/>
    <w:rsid w:val="00353EB7"/>
    <w:rsid w:val="003548B5"/>
    <w:rsid w:val="00354D26"/>
    <w:rsid w:val="00355477"/>
    <w:rsid w:val="003573A5"/>
    <w:rsid w:val="003575A0"/>
    <w:rsid w:val="00362F55"/>
    <w:rsid w:val="003722DF"/>
    <w:rsid w:val="003727A1"/>
    <w:rsid w:val="003743BC"/>
    <w:rsid w:val="003759B0"/>
    <w:rsid w:val="00380236"/>
    <w:rsid w:val="00384290"/>
    <w:rsid w:val="0038695E"/>
    <w:rsid w:val="00387951"/>
    <w:rsid w:val="0039040E"/>
    <w:rsid w:val="00390440"/>
    <w:rsid w:val="003976FF"/>
    <w:rsid w:val="003A5B63"/>
    <w:rsid w:val="003B3008"/>
    <w:rsid w:val="003B3806"/>
    <w:rsid w:val="003B3DFB"/>
    <w:rsid w:val="003B795C"/>
    <w:rsid w:val="003C329A"/>
    <w:rsid w:val="003C4BFD"/>
    <w:rsid w:val="003C5466"/>
    <w:rsid w:val="003D0F9D"/>
    <w:rsid w:val="003D3BF7"/>
    <w:rsid w:val="003E02BB"/>
    <w:rsid w:val="003E7C14"/>
    <w:rsid w:val="003E7F53"/>
    <w:rsid w:val="003F27C7"/>
    <w:rsid w:val="003F5C04"/>
    <w:rsid w:val="00402238"/>
    <w:rsid w:val="004056FB"/>
    <w:rsid w:val="00410302"/>
    <w:rsid w:val="004109A9"/>
    <w:rsid w:val="00410FA2"/>
    <w:rsid w:val="0041437B"/>
    <w:rsid w:val="0042152A"/>
    <w:rsid w:val="00423814"/>
    <w:rsid w:val="00425C23"/>
    <w:rsid w:val="00425F14"/>
    <w:rsid w:val="00427429"/>
    <w:rsid w:val="004306BF"/>
    <w:rsid w:val="00434738"/>
    <w:rsid w:val="00435B8B"/>
    <w:rsid w:val="004375E7"/>
    <w:rsid w:val="00443F3B"/>
    <w:rsid w:val="004450F2"/>
    <w:rsid w:val="00445AA1"/>
    <w:rsid w:val="00451881"/>
    <w:rsid w:val="00464736"/>
    <w:rsid w:val="00470362"/>
    <w:rsid w:val="0047413B"/>
    <w:rsid w:val="004749F1"/>
    <w:rsid w:val="0048037E"/>
    <w:rsid w:val="00482BA6"/>
    <w:rsid w:val="0048574E"/>
    <w:rsid w:val="00491979"/>
    <w:rsid w:val="00492C7B"/>
    <w:rsid w:val="00495071"/>
    <w:rsid w:val="00495251"/>
    <w:rsid w:val="00497910"/>
    <w:rsid w:val="004A2A16"/>
    <w:rsid w:val="004A4013"/>
    <w:rsid w:val="004B043F"/>
    <w:rsid w:val="004B224F"/>
    <w:rsid w:val="004B4121"/>
    <w:rsid w:val="004B4425"/>
    <w:rsid w:val="004B5E1C"/>
    <w:rsid w:val="004B7224"/>
    <w:rsid w:val="004B78E2"/>
    <w:rsid w:val="004C04D0"/>
    <w:rsid w:val="004C0517"/>
    <w:rsid w:val="004C2235"/>
    <w:rsid w:val="004D14AF"/>
    <w:rsid w:val="004D2BF2"/>
    <w:rsid w:val="004D53F0"/>
    <w:rsid w:val="004D6FF6"/>
    <w:rsid w:val="004D7691"/>
    <w:rsid w:val="004D7817"/>
    <w:rsid w:val="004E1457"/>
    <w:rsid w:val="004E505B"/>
    <w:rsid w:val="004E50C9"/>
    <w:rsid w:val="004E7AAE"/>
    <w:rsid w:val="004F3704"/>
    <w:rsid w:val="0050281E"/>
    <w:rsid w:val="00504D49"/>
    <w:rsid w:val="00507CDD"/>
    <w:rsid w:val="00507D48"/>
    <w:rsid w:val="00515CD8"/>
    <w:rsid w:val="00516103"/>
    <w:rsid w:val="005166FD"/>
    <w:rsid w:val="00520D6F"/>
    <w:rsid w:val="00521BAD"/>
    <w:rsid w:val="005246BC"/>
    <w:rsid w:val="00525680"/>
    <w:rsid w:val="00530240"/>
    <w:rsid w:val="00537867"/>
    <w:rsid w:val="00543203"/>
    <w:rsid w:val="005444E7"/>
    <w:rsid w:val="00547273"/>
    <w:rsid w:val="00552326"/>
    <w:rsid w:val="005523F2"/>
    <w:rsid w:val="00553236"/>
    <w:rsid w:val="0056022E"/>
    <w:rsid w:val="00563C07"/>
    <w:rsid w:val="005644C5"/>
    <w:rsid w:val="005732FB"/>
    <w:rsid w:val="00573529"/>
    <w:rsid w:val="00573FF3"/>
    <w:rsid w:val="005749C5"/>
    <w:rsid w:val="00575F97"/>
    <w:rsid w:val="005805F5"/>
    <w:rsid w:val="0058413A"/>
    <w:rsid w:val="00585EE9"/>
    <w:rsid w:val="0058628D"/>
    <w:rsid w:val="00592B16"/>
    <w:rsid w:val="00592C48"/>
    <w:rsid w:val="0059465F"/>
    <w:rsid w:val="00594F80"/>
    <w:rsid w:val="00596C04"/>
    <w:rsid w:val="005A04FA"/>
    <w:rsid w:val="005A3AE0"/>
    <w:rsid w:val="005A5940"/>
    <w:rsid w:val="005A5CE2"/>
    <w:rsid w:val="005A5DFA"/>
    <w:rsid w:val="005B473E"/>
    <w:rsid w:val="005B5192"/>
    <w:rsid w:val="005B67F6"/>
    <w:rsid w:val="005C03C6"/>
    <w:rsid w:val="005C54D4"/>
    <w:rsid w:val="005C60C0"/>
    <w:rsid w:val="005C678E"/>
    <w:rsid w:val="005D2635"/>
    <w:rsid w:val="005D6A8A"/>
    <w:rsid w:val="005D6B50"/>
    <w:rsid w:val="005D6D8D"/>
    <w:rsid w:val="005E1E14"/>
    <w:rsid w:val="005E2C36"/>
    <w:rsid w:val="005E2D37"/>
    <w:rsid w:val="005E43C8"/>
    <w:rsid w:val="005E5EE5"/>
    <w:rsid w:val="005E79FE"/>
    <w:rsid w:val="005F0664"/>
    <w:rsid w:val="005F140A"/>
    <w:rsid w:val="005F2B9C"/>
    <w:rsid w:val="005F31E8"/>
    <w:rsid w:val="005F352A"/>
    <w:rsid w:val="005F441C"/>
    <w:rsid w:val="005F527A"/>
    <w:rsid w:val="005F70A2"/>
    <w:rsid w:val="00601484"/>
    <w:rsid w:val="00601F6E"/>
    <w:rsid w:val="006041B1"/>
    <w:rsid w:val="00606C49"/>
    <w:rsid w:val="00612E4F"/>
    <w:rsid w:val="00615C43"/>
    <w:rsid w:val="00620A7B"/>
    <w:rsid w:val="00620FF4"/>
    <w:rsid w:val="006220B6"/>
    <w:rsid w:val="006229E8"/>
    <w:rsid w:val="0062433A"/>
    <w:rsid w:val="00624538"/>
    <w:rsid w:val="00631700"/>
    <w:rsid w:val="00632AFD"/>
    <w:rsid w:val="006332DE"/>
    <w:rsid w:val="00633A76"/>
    <w:rsid w:val="00641A60"/>
    <w:rsid w:val="00646978"/>
    <w:rsid w:val="00652A9F"/>
    <w:rsid w:val="00653B62"/>
    <w:rsid w:val="00664CE5"/>
    <w:rsid w:val="00665139"/>
    <w:rsid w:val="00665430"/>
    <w:rsid w:val="0066766C"/>
    <w:rsid w:val="006773BB"/>
    <w:rsid w:val="006834B7"/>
    <w:rsid w:val="00690CEE"/>
    <w:rsid w:val="00691D00"/>
    <w:rsid w:val="0069646B"/>
    <w:rsid w:val="006A02A7"/>
    <w:rsid w:val="006A1D67"/>
    <w:rsid w:val="006A274B"/>
    <w:rsid w:val="006A2D04"/>
    <w:rsid w:val="006A5B00"/>
    <w:rsid w:val="006A7A5D"/>
    <w:rsid w:val="006B7D67"/>
    <w:rsid w:val="006C1B46"/>
    <w:rsid w:val="006C28AA"/>
    <w:rsid w:val="006C2C0B"/>
    <w:rsid w:val="006C5D1E"/>
    <w:rsid w:val="006C6AB5"/>
    <w:rsid w:val="006C78FD"/>
    <w:rsid w:val="006D24EE"/>
    <w:rsid w:val="006D3EE7"/>
    <w:rsid w:val="006D653A"/>
    <w:rsid w:val="006D6F8A"/>
    <w:rsid w:val="006D76DB"/>
    <w:rsid w:val="006E0696"/>
    <w:rsid w:val="006E28F4"/>
    <w:rsid w:val="006E38CA"/>
    <w:rsid w:val="006E7A60"/>
    <w:rsid w:val="006F1400"/>
    <w:rsid w:val="006F2D73"/>
    <w:rsid w:val="006F3DC4"/>
    <w:rsid w:val="006F5454"/>
    <w:rsid w:val="006F5914"/>
    <w:rsid w:val="0070348E"/>
    <w:rsid w:val="00706049"/>
    <w:rsid w:val="00706A05"/>
    <w:rsid w:val="00714D73"/>
    <w:rsid w:val="007210EF"/>
    <w:rsid w:val="00731613"/>
    <w:rsid w:val="0073184F"/>
    <w:rsid w:val="00733003"/>
    <w:rsid w:val="00740C56"/>
    <w:rsid w:val="00740FC7"/>
    <w:rsid w:val="0074104B"/>
    <w:rsid w:val="007422C8"/>
    <w:rsid w:val="007450E6"/>
    <w:rsid w:val="007460C9"/>
    <w:rsid w:val="007501EB"/>
    <w:rsid w:val="00751266"/>
    <w:rsid w:val="00751394"/>
    <w:rsid w:val="007519D2"/>
    <w:rsid w:val="00754538"/>
    <w:rsid w:val="00754626"/>
    <w:rsid w:val="007547B7"/>
    <w:rsid w:val="00756BF5"/>
    <w:rsid w:val="007629E8"/>
    <w:rsid w:val="00763402"/>
    <w:rsid w:val="00766321"/>
    <w:rsid w:val="007673A9"/>
    <w:rsid w:val="00770306"/>
    <w:rsid w:val="00770754"/>
    <w:rsid w:val="0077293F"/>
    <w:rsid w:val="00774367"/>
    <w:rsid w:val="00777F43"/>
    <w:rsid w:val="00780A6C"/>
    <w:rsid w:val="00783AFA"/>
    <w:rsid w:val="00785B70"/>
    <w:rsid w:val="00790480"/>
    <w:rsid w:val="00790AF1"/>
    <w:rsid w:val="00796EF4"/>
    <w:rsid w:val="00797C08"/>
    <w:rsid w:val="007A3770"/>
    <w:rsid w:val="007B0D6D"/>
    <w:rsid w:val="007B2805"/>
    <w:rsid w:val="007B634D"/>
    <w:rsid w:val="007C023E"/>
    <w:rsid w:val="007C1CCB"/>
    <w:rsid w:val="007C2E74"/>
    <w:rsid w:val="007C7EB3"/>
    <w:rsid w:val="007D066B"/>
    <w:rsid w:val="007D1755"/>
    <w:rsid w:val="007D4F38"/>
    <w:rsid w:val="007E111A"/>
    <w:rsid w:val="007E7E7B"/>
    <w:rsid w:val="007F0021"/>
    <w:rsid w:val="007F00FB"/>
    <w:rsid w:val="007F0208"/>
    <w:rsid w:val="007F0964"/>
    <w:rsid w:val="007F71CC"/>
    <w:rsid w:val="00801B61"/>
    <w:rsid w:val="00802D31"/>
    <w:rsid w:val="00802EBF"/>
    <w:rsid w:val="0080348C"/>
    <w:rsid w:val="00805FAC"/>
    <w:rsid w:val="008156B6"/>
    <w:rsid w:val="0081683B"/>
    <w:rsid w:val="00817E41"/>
    <w:rsid w:val="008217E3"/>
    <w:rsid w:val="00826071"/>
    <w:rsid w:val="008260FB"/>
    <w:rsid w:val="00827B75"/>
    <w:rsid w:val="00830141"/>
    <w:rsid w:val="008303B5"/>
    <w:rsid w:val="00832D2E"/>
    <w:rsid w:val="008335AB"/>
    <w:rsid w:val="00834049"/>
    <w:rsid w:val="008341EB"/>
    <w:rsid w:val="00834B7E"/>
    <w:rsid w:val="00834D2A"/>
    <w:rsid w:val="008357C3"/>
    <w:rsid w:val="00835C3E"/>
    <w:rsid w:val="008409F6"/>
    <w:rsid w:val="00840BB0"/>
    <w:rsid w:val="008420C9"/>
    <w:rsid w:val="008427CB"/>
    <w:rsid w:val="00842E25"/>
    <w:rsid w:val="00851A69"/>
    <w:rsid w:val="00854040"/>
    <w:rsid w:val="00854AA1"/>
    <w:rsid w:val="0085788D"/>
    <w:rsid w:val="00864154"/>
    <w:rsid w:val="00865A0E"/>
    <w:rsid w:val="00865D7F"/>
    <w:rsid w:val="00871CB0"/>
    <w:rsid w:val="00876D92"/>
    <w:rsid w:val="00880F6D"/>
    <w:rsid w:val="008871B2"/>
    <w:rsid w:val="00887B37"/>
    <w:rsid w:val="008914B6"/>
    <w:rsid w:val="0089256C"/>
    <w:rsid w:val="00894742"/>
    <w:rsid w:val="008A1413"/>
    <w:rsid w:val="008A258A"/>
    <w:rsid w:val="008A3031"/>
    <w:rsid w:val="008A4412"/>
    <w:rsid w:val="008A742A"/>
    <w:rsid w:val="008B3AA5"/>
    <w:rsid w:val="008B3CE5"/>
    <w:rsid w:val="008B3E13"/>
    <w:rsid w:val="008B4EF7"/>
    <w:rsid w:val="008B71D4"/>
    <w:rsid w:val="008C0259"/>
    <w:rsid w:val="008C0311"/>
    <w:rsid w:val="008C2DB5"/>
    <w:rsid w:val="008C38D8"/>
    <w:rsid w:val="008C4619"/>
    <w:rsid w:val="008C4A10"/>
    <w:rsid w:val="008C69A9"/>
    <w:rsid w:val="008D1D53"/>
    <w:rsid w:val="008D4096"/>
    <w:rsid w:val="008D748F"/>
    <w:rsid w:val="008D7F01"/>
    <w:rsid w:val="008E06D4"/>
    <w:rsid w:val="008E300B"/>
    <w:rsid w:val="008E385D"/>
    <w:rsid w:val="008E5EF9"/>
    <w:rsid w:val="008E67D7"/>
    <w:rsid w:val="008F37A3"/>
    <w:rsid w:val="008F468F"/>
    <w:rsid w:val="008F5C14"/>
    <w:rsid w:val="008F5F99"/>
    <w:rsid w:val="008F7A84"/>
    <w:rsid w:val="0090516E"/>
    <w:rsid w:val="00905E79"/>
    <w:rsid w:val="00912E2A"/>
    <w:rsid w:val="00913E6E"/>
    <w:rsid w:val="00923530"/>
    <w:rsid w:val="009278B4"/>
    <w:rsid w:val="00930B82"/>
    <w:rsid w:val="00931628"/>
    <w:rsid w:val="00934480"/>
    <w:rsid w:val="00934B3C"/>
    <w:rsid w:val="00940604"/>
    <w:rsid w:val="00945524"/>
    <w:rsid w:val="00950AFB"/>
    <w:rsid w:val="009512DA"/>
    <w:rsid w:val="00955C35"/>
    <w:rsid w:val="009562E3"/>
    <w:rsid w:val="00965422"/>
    <w:rsid w:val="00966E57"/>
    <w:rsid w:val="009726E6"/>
    <w:rsid w:val="00972E9C"/>
    <w:rsid w:val="00976968"/>
    <w:rsid w:val="00976C6F"/>
    <w:rsid w:val="009818F3"/>
    <w:rsid w:val="0098362D"/>
    <w:rsid w:val="00983C67"/>
    <w:rsid w:val="009844F9"/>
    <w:rsid w:val="00986C8D"/>
    <w:rsid w:val="009934D4"/>
    <w:rsid w:val="00996272"/>
    <w:rsid w:val="009962A1"/>
    <w:rsid w:val="00996434"/>
    <w:rsid w:val="00996A05"/>
    <w:rsid w:val="009A05EA"/>
    <w:rsid w:val="009A15F9"/>
    <w:rsid w:val="009A1925"/>
    <w:rsid w:val="009A2A8A"/>
    <w:rsid w:val="009A3777"/>
    <w:rsid w:val="009A47A8"/>
    <w:rsid w:val="009A642E"/>
    <w:rsid w:val="009B41F6"/>
    <w:rsid w:val="009B4533"/>
    <w:rsid w:val="009B49C3"/>
    <w:rsid w:val="009C0ABF"/>
    <w:rsid w:val="009C0D09"/>
    <w:rsid w:val="009C14B3"/>
    <w:rsid w:val="009C155B"/>
    <w:rsid w:val="009C4930"/>
    <w:rsid w:val="009C7843"/>
    <w:rsid w:val="009D26E5"/>
    <w:rsid w:val="009E1454"/>
    <w:rsid w:val="009E62B1"/>
    <w:rsid w:val="009F1329"/>
    <w:rsid w:val="009F640E"/>
    <w:rsid w:val="00A01288"/>
    <w:rsid w:val="00A02A17"/>
    <w:rsid w:val="00A02FEC"/>
    <w:rsid w:val="00A04157"/>
    <w:rsid w:val="00A0571A"/>
    <w:rsid w:val="00A059CD"/>
    <w:rsid w:val="00A0675A"/>
    <w:rsid w:val="00A12B3E"/>
    <w:rsid w:val="00A15366"/>
    <w:rsid w:val="00A22286"/>
    <w:rsid w:val="00A22339"/>
    <w:rsid w:val="00A23CDE"/>
    <w:rsid w:val="00A36447"/>
    <w:rsid w:val="00A3648E"/>
    <w:rsid w:val="00A370C1"/>
    <w:rsid w:val="00A37EA3"/>
    <w:rsid w:val="00A41BAD"/>
    <w:rsid w:val="00A4346F"/>
    <w:rsid w:val="00A44C77"/>
    <w:rsid w:val="00A44CE2"/>
    <w:rsid w:val="00A46652"/>
    <w:rsid w:val="00A47218"/>
    <w:rsid w:val="00A47C66"/>
    <w:rsid w:val="00A514D1"/>
    <w:rsid w:val="00A574D6"/>
    <w:rsid w:val="00A63EDF"/>
    <w:rsid w:val="00A64521"/>
    <w:rsid w:val="00A6661F"/>
    <w:rsid w:val="00A7454E"/>
    <w:rsid w:val="00A74FA8"/>
    <w:rsid w:val="00A7569D"/>
    <w:rsid w:val="00A76F25"/>
    <w:rsid w:val="00A77BF8"/>
    <w:rsid w:val="00A77C24"/>
    <w:rsid w:val="00A836E5"/>
    <w:rsid w:val="00A859B9"/>
    <w:rsid w:val="00A865B4"/>
    <w:rsid w:val="00A91E4F"/>
    <w:rsid w:val="00A93ACE"/>
    <w:rsid w:val="00A970AD"/>
    <w:rsid w:val="00AA00DF"/>
    <w:rsid w:val="00AA05D7"/>
    <w:rsid w:val="00AA1016"/>
    <w:rsid w:val="00AA15AC"/>
    <w:rsid w:val="00AA2999"/>
    <w:rsid w:val="00AA6572"/>
    <w:rsid w:val="00AC0F4A"/>
    <w:rsid w:val="00AC0F88"/>
    <w:rsid w:val="00AC22A3"/>
    <w:rsid w:val="00AC29BE"/>
    <w:rsid w:val="00AC3E20"/>
    <w:rsid w:val="00AC495D"/>
    <w:rsid w:val="00AC5355"/>
    <w:rsid w:val="00AC576B"/>
    <w:rsid w:val="00AC59CD"/>
    <w:rsid w:val="00AC5A21"/>
    <w:rsid w:val="00AC74CD"/>
    <w:rsid w:val="00AD14AD"/>
    <w:rsid w:val="00AD2288"/>
    <w:rsid w:val="00AD5511"/>
    <w:rsid w:val="00AE388B"/>
    <w:rsid w:val="00AE623A"/>
    <w:rsid w:val="00AE6F70"/>
    <w:rsid w:val="00AE7D53"/>
    <w:rsid w:val="00AF0356"/>
    <w:rsid w:val="00AF5564"/>
    <w:rsid w:val="00B0090D"/>
    <w:rsid w:val="00B01C1F"/>
    <w:rsid w:val="00B036CA"/>
    <w:rsid w:val="00B05BFB"/>
    <w:rsid w:val="00B05E00"/>
    <w:rsid w:val="00B14A33"/>
    <w:rsid w:val="00B14BF8"/>
    <w:rsid w:val="00B15F67"/>
    <w:rsid w:val="00B175E4"/>
    <w:rsid w:val="00B23C11"/>
    <w:rsid w:val="00B24B0D"/>
    <w:rsid w:val="00B24FB8"/>
    <w:rsid w:val="00B25156"/>
    <w:rsid w:val="00B2721B"/>
    <w:rsid w:val="00B31945"/>
    <w:rsid w:val="00B31D34"/>
    <w:rsid w:val="00B35538"/>
    <w:rsid w:val="00B36B60"/>
    <w:rsid w:val="00B370FC"/>
    <w:rsid w:val="00B37628"/>
    <w:rsid w:val="00B4214F"/>
    <w:rsid w:val="00B44447"/>
    <w:rsid w:val="00B47A22"/>
    <w:rsid w:val="00B547A4"/>
    <w:rsid w:val="00B5568C"/>
    <w:rsid w:val="00B56E7B"/>
    <w:rsid w:val="00B60AB0"/>
    <w:rsid w:val="00B64125"/>
    <w:rsid w:val="00B66678"/>
    <w:rsid w:val="00B7264F"/>
    <w:rsid w:val="00B736C0"/>
    <w:rsid w:val="00B74512"/>
    <w:rsid w:val="00B824C7"/>
    <w:rsid w:val="00B83B5B"/>
    <w:rsid w:val="00B86506"/>
    <w:rsid w:val="00B9650A"/>
    <w:rsid w:val="00BA1791"/>
    <w:rsid w:val="00BA1967"/>
    <w:rsid w:val="00BA2D71"/>
    <w:rsid w:val="00BB4842"/>
    <w:rsid w:val="00BB5C10"/>
    <w:rsid w:val="00BB6AD0"/>
    <w:rsid w:val="00BC025F"/>
    <w:rsid w:val="00BC2F9C"/>
    <w:rsid w:val="00BC41A3"/>
    <w:rsid w:val="00BC4485"/>
    <w:rsid w:val="00BC5ABB"/>
    <w:rsid w:val="00BD0CC4"/>
    <w:rsid w:val="00BD156B"/>
    <w:rsid w:val="00BD25FA"/>
    <w:rsid w:val="00BD558F"/>
    <w:rsid w:val="00BE10D5"/>
    <w:rsid w:val="00BE3ABD"/>
    <w:rsid w:val="00BE4559"/>
    <w:rsid w:val="00BE6BED"/>
    <w:rsid w:val="00BF0CA7"/>
    <w:rsid w:val="00BF0ECD"/>
    <w:rsid w:val="00BF1E9A"/>
    <w:rsid w:val="00BF7A68"/>
    <w:rsid w:val="00C01487"/>
    <w:rsid w:val="00C02CB5"/>
    <w:rsid w:val="00C036DF"/>
    <w:rsid w:val="00C11691"/>
    <w:rsid w:val="00C11A8C"/>
    <w:rsid w:val="00C12263"/>
    <w:rsid w:val="00C1265F"/>
    <w:rsid w:val="00C138E7"/>
    <w:rsid w:val="00C15A90"/>
    <w:rsid w:val="00C22149"/>
    <w:rsid w:val="00C232F9"/>
    <w:rsid w:val="00C30C0C"/>
    <w:rsid w:val="00C34DB3"/>
    <w:rsid w:val="00C35042"/>
    <w:rsid w:val="00C4001D"/>
    <w:rsid w:val="00C40BEA"/>
    <w:rsid w:val="00C44980"/>
    <w:rsid w:val="00C45752"/>
    <w:rsid w:val="00C478DB"/>
    <w:rsid w:val="00C51C91"/>
    <w:rsid w:val="00C5323A"/>
    <w:rsid w:val="00C619BE"/>
    <w:rsid w:val="00C62231"/>
    <w:rsid w:val="00C63D17"/>
    <w:rsid w:val="00C714C9"/>
    <w:rsid w:val="00C72913"/>
    <w:rsid w:val="00C757DC"/>
    <w:rsid w:val="00C75CAA"/>
    <w:rsid w:val="00C75F04"/>
    <w:rsid w:val="00C76F7F"/>
    <w:rsid w:val="00C81A22"/>
    <w:rsid w:val="00C81A3D"/>
    <w:rsid w:val="00C82ACD"/>
    <w:rsid w:val="00C84F7C"/>
    <w:rsid w:val="00C850C4"/>
    <w:rsid w:val="00C9003A"/>
    <w:rsid w:val="00C96A8E"/>
    <w:rsid w:val="00C9704B"/>
    <w:rsid w:val="00C9759B"/>
    <w:rsid w:val="00CA153E"/>
    <w:rsid w:val="00CA3080"/>
    <w:rsid w:val="00CA47EA"/>
    <w:rsid w:val="00CA53AE"/>
    <w:rsid w:val="00CB5334"/>
    <w:rsid w:val="00CB7D7C"/>
    <w:rsid w:val="00CC44A4"/>
    <w:rsid w:val="00CD66F9"/>
    <w:rsid w:val="00CD7C08"/>
    <w:rsid w:val="00CE1094"/>
    <w:rsid w:val="00CE3B2E"/>
    <w:rsid w:val="00CE7209"/>
    <w:rsid w:val="00CF405D"/>
    <w:rsid w:val="00CF4AC3"/>
    <w:rsid w:val="00CF5F33"/>
    <w:rsid w:val="00D00C78"/>
    <w:rsid w:val="00D0167A"/>
    <w:rsid w:val="00D0388C"/>
    <w:rsid w:val="00D062D4"/>
    <w:rsid w:val="00D12749"/>
    <w:rsid w:val="00D12F0F"/>
    <w:rsid w:val="00D20304"/>
    <w:rsid w:val="00D21A2D"/>
    <w:rsid w:val="00D22E46"/>
    <w:rsid w:val="00D261E6"/>
    <w:rsid w:val="00D27D81"/>
    <w:rsid w:val="00D3156C"/>
    <w:rsid w:val="00D35586"/>
    <w:rsid w:val="00D36B9C"/>
    <w:rsid w:val="00D37837"/>
    <w:rsid w:val="00D4705D"/>
    <w:rsid w:val="00D5645A"/>
    <w:rsid w:val="00D6241C"/>
    <w:rsid w:val="00D642EB"/>
    <w:rsid w:val="00D709C7"/>
    <w:rsid w:val="00D75631"/>
    <w:rsid w:val="00D76417"/>
    <w:rsid w:val="00D77525"/>
    <w:rsid w:val="00D853CB"/>
    <w:rsid w:val="00D875C0"/>
    <w:rsid w:val="00D92F4C"/>
    <w:rsid w:val="00D93436"/>
    <w:rsid w:val="00D94D92"/>
    <w:rsid w:val="00D95735"/>
    <w:rsid w:val="00D9799C"/>
    <w:rsid w:val="00DA14CA"/>
    <w:rsid w:val="00DA5853"/>
    <w:rsid w:val="00DB02DE"/>
    <w:rsid w:val="00DB27B2"/>
    <w:rsid w:val="00DB513B"/>
    <w:rsid w:val="00DB6A44"/>
    <w:rsid w:val="00DC0DB1"/>
    <w:rsid w:val="00DC1710"/>
    <w:rsid w:val="00DC60BC"/>
    <w:rsid w:val="00DC7940"/>
    <w:rsid w:val="00DD0B28"/>
    <w:rsid w:val="00DD2770"/>
    <w:rsid w:val="00DD3ACA"/>
    <w:rsid w:val="00DD40C9"/>
    <w:rsid w:val="00DD41BA"/>
    <w:rsid w:val="00DD4325"/>
    <w:rsid w:val="00DD6988"/>
    <w:rsid w:val="00DD74A3"/>
    <w:rsid w:val="00DE0F88"/>
    <w:rsid w:val="00DE1274"/>
    <w:rsid w:val="00DE14FB"/>
    <w:rsid w:val="00DF4103"/>
    <w:rsid w:val="00DF4E5C"/>
    <w:rsid w:val="00DF67EB"/>
    <w:rsid w:val="00E03B0F"/>
    <w:rsid w:val="00E03CF9"/>
    <w:rsid w:val="00E04FA3"/>
    <w:rsid w:val="00E134AD"/>
    <w:rsid w:val="00E149A0"/>
    <w:rsid w:val="00E16F61"/>
    <w:rsid w:val="00E25A0B"/>
    <w:rsid w:val="00E313AB"/>
    <w:rsid w:val="00E31E7B"/>
    <w:rsid w:val="00E32CE3"/>
    <w:rsid w:val="00E32F7F"/>
    <w:rsid w:val="00E34109"/>
    <w:rsid w:val="00E34153"/>
    <w:rsid w:val="00E41BCE"/>
    <w:rsid w:val="00E42838"/>
    <w:rsid w:val="00E50A69"/>
    <w:rsid w:val="00E52786"/>
    <w:rsid w:val="00E52D7F"/>
    <w:rsid w:val="00E63BBA"/>
    <w:rsid w:val="00E65F08"/>
    <w:rsid w:val="00E709A7"/>
    <w:rsid w:val="00E7477C"/>
    <w:rsid w:val="00E75983"/>
    <w:rsid w:val="00E75B0B"/>
    <w:rsid w:val="00E816AD"/>
    <w:rsid w:val="00E817FA"/>
    <w:rsid w:val="00E82391"/>
    <w:rsid w:val="00E93D43"/>
    <w:rsid w:val="00E9469C"/>
    <w:rsid w:val="00E96F31"/>
    <w:rsid w:val="00EA4408"/>
    <w:rsid w:val="00EA49C5"/>
    <w:rsid w:val="00EA4F11"/>
    <w:rsid w:val="00EA5395"/>
    <w:rsid w:val="00EA643A"/>
    <w:rsid w:val="00EB0C58"/>
    <w:rsid w:val="00EB1EC5"/>
    <w:rsid w:val="00EB2091"/>
    <w:rsid w:val="00EB41F4"/>
    <w:rsid w:val="00EC06C0"/>
    <w:rsid w:val="00EC2641"/>
    <w:rsid w:val="00EC5CAF"/>
    <w:rsid w:val="00ED6431"/>
    <w:rsid w:val="00ED7FC6"/>
    <w:rsid w:val="00EE55C0"/>
    <w:rsid w:val="00EE7B94"/>
    <w:rsid w:val="00EF2A9E"/>
    <w:rsid w:val="00F04CC9"/>
    <w:rsid w:val="00F163AA"/>
    <w:rsid w:val="00F201DC"/>
    <w:rsid w:val="00F227DB"/>
    <w:rsid w:val="00F278DC"/>
    <w:rsid w:val="00F32738"/>
    <w:rsid w:val="00F37B61"/>
    <w:rsid w:val="00F37B97"/>
    <w:rsid w:val="00F401A1"/>
    <w:rsid w:val="00F45A7D"/>
    <w:rsid w:val="00F5065D"/>
    <w:rsid w:val="00F51145"/>
    <w:rsid w:val="00F53708"/>
    <w:rsid w:val="00F54190"/>
    <w:rsid w:val="00F60E78"/>
    <w:rsid w:val="00F64AE1"/>
    <w:rsid w:val="00F706EE"/>
    <w:rsid w:val="00F75E15"/>
    <w:rsid w:val="00F77F1B"/>
    <w:rsid w:val="00F814CF"/>
    <w:rsid w:val="00F85C2D"/>
    <w:rsid w:val="00F85E2D"/>
    <w:rsid w:val="00F85FFC"/>
    <w:rsid w:val="00F8714E"/>
    <w:rsid w:val="00F878CA"/>
    <w:rsid w:val="00F911B2"/>
    <w:rsid w:val="00F92FDB"/>
    <w:rsid w:val="00F93628"/>
    <w:rsid w:val="00FA0079"/>
    <w:rsid w:val="00FA7632"/>
    <w:rsid w:val="00FB1522"/>
    <w:rsid w:val="00FB3349"/>
    <w:rsid w:val="00FB5115"/>
    <w:rsid w:val="00FC03FD"/>
    <w:rsid w:val="00FC2294"/>
    <w:rsid w:val="00FC792F"/>
    <w:rsid w:val="00FD36E8"/>
    <w:rsid w:val="00FD3D27"/>
    <w:rsid w:val="00FD3DE0"/>
    <w:rsid w:val="00FD4672"/>
    <w:rsid w:val="00FD5DE7"/>
    <w:rsid w:val="00FD6D50"/>
    <w:rsid w:val="00FE1AA5"/>
    <w:rsid w:val="00FE4018"/>
    <w:rsid w:val="00FE64D9"/>
    <w:rsid w:val="00FF3448"/>
    <w:rsid w:val="00FF3BF5"/>
    <w:rsid w:val="00FF4AE9"/>
    <w:rsid w:val="00FF657B"/>
    <w:rsid w:val="00FF68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AB"/>
    <w:pPr>
      <w:widowControl w:val="0"/>
      <w:suppressAutoHyphens/>
      <w:spacing w:before="40" w:after="40" w:line="288" w:lineRule="auto"/>
    </w:pPr>
    <w:rPr>
      <w:rFonts w:ascii="Arial" w:hAnsi="Arial" w:cs="Tahoma"/>
      <w:kern w:val="18"/>
      <w:szCs w:val="24"/>
      <w:lang w:eastAsia="en-US"/>
    </w:rPr>
  </w:style>
  <w:style w:type="paragraph" w:styleId="Titre1">
    <w:name w:val="heading 1"/>
    <w:basedOn w:val="Normal"/>
    <w:next w:val="Normal"/>
    <w:qFormat/>
    <w:rsid w:val="00777F43"/>
    <w:pPr>
      <w:keepNext/>
      <w:numPr>
        <w:numId w:val="1"/>
      </w:numPr>
      <w:spacing w:after="240"/>
      <w:outlineLvl w:val="0"/>
    </w:pPr>
    <w:rPr>
      <w:rFonts w:eastAsia="Arial Unicode MS"/>
      <w:b/>
      <w:bCs/>
      <w:color w:val="50B848"/>
      <w:kern w:val="1"/>
      <w:sz w:val="32"/>
      <w:szCs w:val="48"/>
      <w:lang w:val="fr-FR"/>
    </w:rPr>
  </w:style>
  <w:style w:type="paragraph" w:styleId="Titre2">
    <w:name w:val="heading 2"/>
    <w:basedOn w:val="Normal"/>
    <w:next w:val="Normal"/>
    <w:link w:val="Titre2Car"/>
    <w:qFormat/>
    <w:rsid w:val="00777F43"/>
    <w:pPr>
      <w:keepNext/>
      <w:spacing w:before="120" w:after="240"/>
      <w:outlineLvl w:val="1"/>
    </w:pPr>
    <w:rPr>
      <w:rFonts w:eastAsia="Arial Unicode MS"/>
      <w:b/>
      <w:bCs/>
      <w:iCs/>
      <w:color w:val="50B848"/>
      <w:kern w:val="28"/>
      <w:sz w:val="28"/>
      <w:szCs w:val="28"/>
      <w:lang w:val="fr-FR"/>
    </w:rPr>
  </w:style>
  <w:style w:type="paragraph" w:styleId="Titre3">
    <w:name w:val="heading 3"/>
    <w:basedOn w:val="Normal"/>
    <w:next w:val="Normal"/>
    <w:link w:val="Titre3Car"/>
    <w:qFormat/>
    <w:rsid w:val="00777F43"/>
    <w:pPr>
      <w:keepNext/>
      <w:spacing w:before="180" w:after="180"/>
      <w:outlineLvl w:val="2"/>
    </w:pPr>
    <w:rPr>
      <w:rFonts w:eastAsia="Arial Unicode MS"/>
      <w:b/>
      <w:bCs/>
      <w:color w:val="50B848"/>
      <w:szCs w:val="28"/>
      <w:lang w:val="fr-FR"/>
    </w:rPr>
  </w:style>
  <w:style w:type="paragraph" w:styleId="Titre4">
    <w:name w:val="heading 4"/>
    <w:basedOn w:val="Normal"/>
    <w:next w:val="Normal"/>
    <w:link w:val="Titre4Car"/>
    <w:qFormat/>
    <w:rsid w:val="00777F43"/>
    <w:pPr>
      <w:keepNext/>
      <w:spacing w:after="113"/>
      <w:outlineLvl w:val="3"/>
    </w:pPr>
    <w:rPr>
      <w:rFonts w:eastAsia="Arial Unicode MS"/>
      <w:b/>
      <w:bCs/>
      <w:iCs/>
      <w:kern w:val="1"/>
      <w:sz w:val="18"/>
      <w:szCs w:val="18"/>
      <w:lang w:val="fr-FR"/>
    </w:rPr>
  </w:style>
  <w:style w:type="paragraph" w:styleId="Titre5">
    <w:name w:val="heading 5"/>
    <w:basedOn w:val="Normal"/>
    <w:next w:val="Normal"/>
    <w:qFormat/>
    <w:rsid w:val="00777F43"/>
    <w:pPr>
      <w:keepNext/>
      <w:spacing w:after="113"/>
      <w:outlineLvl w:val="4"/>
    </w:pPr>
    <w:rPr>
      <w:rFonts w:eastAsia="Arial Unicode MS"/>
      <w:bCs/>
      <w:kern w:val="1"/>
      <w:sz w:val="18"/>
      <w:szCs w:val="18"/>
      <w:lang w:val="fr-FR"/>
    </w:rPr>
  </w:style>
  <w:style w:type="paragraph" w:styleId="Titre6">
    <w:name w:val="heading 6"/>
    <w:basedOn w:val="Normal"/>
    <w:next w:val="Normal"/>
    <w:qFormat/>
    <w:rsid w:val="00777F43"/>
    <w:pPr>
      <w:numPr>
        <w:ilvl w:val="5"/>
        <w:numId w:val="2"/>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777F43"/>
    <w:pPr>
      <w:numPr>
        <w:ilvl w:val="6"/>
        <w:numId w:val="2"/>
      </w:numPr>
      <w:spacing w:before="240" w:after="60"/>
      <w:outlineLvl w:val="6"/>
    </w:pPr>
    <w:rPr>
      <w:rFonts w:ascii="Times New Roman" w:hAnsi="Times New Roman" w:cs="Times New Roman"/>
      <w:sz w:val="24"/>
    </w:rPr>
  </w:style>
  <w:style w:type="paragraph" w:styleId="Titre8">
    <w:name w:val="heading 8"/>
    <w:basedOn w:val="Normal"/>
    <w:next w:val="Normal"/>
    <w:qFormat/>
    <w:rsid w:val="00777F43"/>
    <w:pPr>
      <w:numPr>
        <w:ilvl w:val="7"/>
        <w:numId w:val="2"/>
      </w:numPr>
      <w:spacing w:before="240" w:after="60"/>
      <w:outlineLvl w:val="7"/>
    </w:pPr>
    <w:rPr>
      <w:rFonts w:ascii="Times New Roman" w:hAnsi="Times New Roman" w:cs="Times New Roman"/>
      <w:i/>
      <w:iCs/>
      <w:sz w:val="24"/>
    </w:rPr>
  </w:style>
  <w:style w:type="paragraph" w:styleId="Titre9">
    <w:name w:val="heading 9"/>
    <w:basedOn w:val="Normal"/>
    <w:next w:val="Normal"/>
    <w:qFormat/>
    <w:rsid w:val="00777F43"/>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Policepardfaut">
    <w:name w:val="CTB Police par défaut"/>
    <w:basedOn w:val="Normal"/>
    <w:rsid w:val="00777F43"/>
    <w:pPr>
      <w:jc w:val="both"/>
    </w:pPr>
  </w:style>
  <w:style w:type="paragraph" w:customStyle="1" w:styleId="CTBNormal">
    <w:name w:val="CTB Normal"/>
    <w:rsid w:val="00777F43"/>
    <w:pPr>
      <w:widowControl w:val="0"/>
      <w:suppressAutoHyphens/>
      <w:spacing w:after="120" w:line="288" w:lineRule="auto"/>
      <w:jc w:val="both"/>
    </w:pPr>
    <w:rPr>
      <w:rFonts w:ascii="Arial" w:hAnsi="Arial"/>
      <w:kern w:val="18"/>
      <w:lang w:val="en-GB" w:eastAsia="en-US"/>
    </w:rPr>
  </w:style>
  <w:style w:type="paragraph" w:customStyle="1" w:styleId="CTBCorpsdetexte">
    <w:name w:val="CTB Corps de texte"/>
    <w:basedOn w:val="CTBNormal"/>
    <w:rsid w:val="00777F43"/>
    <w:pPr>
      <w:spacing w:line="240" w:lineRule="auto"/>
    </w:pPr>
    <w:rPr>
      <w:lang w:val="fr-BE"/>
    </w:rPr>
  </w:style>
  <w:style w:type="paragraph" w:customStyle="1" w:styleId="CTBGrandTitre">
    <w:name w:val="CTB Grand Titre"/>
    <w:basedOn w:val="Normal"/>
    <w:rsid w:val="00777F43"/>
    <w:pPr>
      <w:spacing w:before="3402" w:after="0" w:line="240" w:lineRule="auto"/>
      <w:ind w:left="1502"/>
    </w:pPr>
    <w:rPr>
      <w:b/>
      <w:caps/>
      <w:color w:val="50B848"/>
      <w:sz w:val="60"/>
    </w:rPr>
  </w:style>
  <w:style w:type="paragraph" w:customStyle="1" w:styleId="CTBSousTitre">
    <w:name w:val="CTB Sous Titre"/>
    <w:basedOn w:val="Normal"/>
    <w:rsid w:val="00777F43"/>
    <w:pPr>
      <w:spacing w:before="0" w:after="0" w:line="240" w:lineRule="auto"/>
      <w:ind w:left="1502"/>
    </w:pPr>
    <w:rPr>
      <w:b/>
      <w:caps/>
      <w:color w:val="50B848"/>
      <w:sz w:val="40"/>
    </w:rPr>
  </w:style>
  <w:style w:type="paragraph" w:customStyle="1" w:styleId="CTBTabledesmatires">
    <w:name w:val="CTB Table des matières"/>
    <w:basedOn w:val="Normal"/>
    <w:rsid w:val="00777F43"/>
    <w:pPr>
      <w:spacing w:before="240" w:after="120" w:line="240" w:lineRule="auto"/>
    </w:pPr>
    <w:rPr>
      <w:b/>
      <w:caps/>
      <w:color w:val="50B848"/>
      <w:sz w:val="32"/>
    </w:rPr>
  </w:style>
  <w:style w:type="paragraph" w:customStyle="1" w:styleId="CTBTitre1">
    <w:name w:val="CTB Titre 1"/>
    <w:basedOn w:val="En-tte"/>
    <w:next w:val="CTBCorpsdetexte"/>
    <w:autoRedefine/>
    <w:rsid w:val="00777F43"/>
    <w:pPr>
      <w:keepNext/>
      <w:numPr>
        <w:numId w:val="2"/>
      </w:numPr>
      <w:spacing w:before="0" w:after="240" w:line="240" w:lineRule="auto"/>
      <w:outlineLvl w:val="0"/>
    </w:pPr>
    <w:rPr>
      <w:b/>
      <w:color w:val="50B848"/>
      <w:kern w:val="0"/>
      <w:sz w:val="32"/>
    </w:rPr>
  </w:style>
  <w:style w:type="paragraph" w:styleId="En-tte">
    <w:name w:val="header"/>
    <w:basedOn w:val="Normal"/>
    <w:link w:val="En-tteCar"/>
    <w:uiPriority w:val="99"/>
    <w:rsid w:val="00777F43"/>
    <w:pPr>
      <w:tabs>
        <w:tab w:val="center" w:pos="4536"/>
        <w:tab w:val="right" w:pos="9072"/>
      </w:tabs>
    </w:pPr>
  </w:style>
  <w:style w:type="paragraph" w:customStyle="1" w:styleId="CTBTitre2">
    <w:name w:val="CTB Titre 2"/>
    <w:basedOn w:val="En-tte"/>
    <w:next w:val="CTBCorpsdetexte"/>
    <w:autoRedefine/>
    <w:rsid w:val="00DD41BA"/>
    <w:pPr>
      <w:keepNext/>
      <w:spacing w:before="240" w:after="240" w:line="240" w:lineRule="auto"/>
      <w:ind w:left="578" w:hanging="578"/>
      <w:outlineLvl w:val="1"/>
    </w:pPr>
    <w:rPr>
      <w:b/>
      <w:color w:val="50B848"/>
      <w:kern w:val="0"/>
      <w:sz w:val="28"/>
    </w:rPr>
  </w:style>
  <w:style w:type="paragraph" w:customStyle="1" w:styleId="CTBTitre3">
    <w:name w:val="CTB Titre 3"/>
    <w:basedOn w:val="En-tte"/>
    <w:next w:val="CTBCorpsdetexte"/>
    <w:autoRedefine/>
    <w:rsid w:val="00777F43"/>
    <w:pPr>
      <w:keepNext/>
      <w:numPr>
        <w:ilvl w:val="2"/>
        <w:numId w:val="2"/>
      </w:numPr>
      <w:spacing w:before="240" w:after="180" w:line="240" w:lineRule="auto"/>
      <w:outlineLvl w:val="2"/>
    </w:pPr>
    <w:rPr>
      <w:b/>
      <w:color w:val="50B848"/>
      <w:kern w:val="0"/>
      <w:sz w:val="24"/>
    </w:rPr>
  </w:style>
  <w:style w:type="paragraph" w:customStyle="1" w:styleId="CTBTitre4">
    <w:name w:val="CTB Titre 4"/>
    <w:basedOn w:val="En-tte"/>
    <w:next w:val="CTBCorpsdetexte"/>
    <w:autoRedefine/>
    <w:rsid w:val="00777F43"/>
    <w:pPr>
      <w:keepNext/>
      <w:numPr>
        <w:ilvl w:val="3"/>
        <w:numId w:val="2"/>
      </w:numPr>
      <w:spacing w:before="180" w:after="120" w:line="240" w:lineRule="auto"/>
      <w:outlineLvl w:val="3"/>
    </w:pPr>
    <w:rPr>
      <w:b/>
      <w:color w:val="000000"/>
      <w:kern w:val="0"/>
      <w:sz w:val="22"/>
    </w:rPr>
  </w:style>
  <w:style w:type="paragraph" w:customStyle="1" w:styleId="CTBTitre5">
    <w:name w:val="CTB Titre 5"/>
    <w:basedOn w:val="En-tte"/>
    <w:next w:val="CTBCorpsdetexte"/>
    <w:autoRedefine/>
    <w:rsid w:val="00777F43"/>
    <w:pPr>
      <w:keepNext/>
      <w:numPr>
        <w:ilvl w:val="4"/>
        <w:numId w:val="2"/>
      </w:numPr>
      <w:spacing w:before="180" w:after="120" w:line="240" w:lineRule="auto"/>
      <w:outlineLvl w:val="4"/>
    </w:pPr>
    <w:rPr>
      <w:color w:val="000000"/>
      <w:kern w:val="0"/>
    </w:rPr>
  </w:style>
  <w:style w:type="paragraph" w:styleId="TM1">
    <w:name w:val="toc 1"/>
    <w:basedOn w:val="Normal"/>
    <w:next w:val="Corpsdetexte"/>
    <w:autoRedefine/>
    <w:uiPriority w:val="39"/>
    <w:rsid w:val="00F85FFC"/>
    <w:pPr>
      <w:tabs>
        <w:tab w:val="left" w:pos="600"/>
        <w:tab w:val="right" w:leader="underscore" w:pos="8071"/>
      </w:tabs>
      <w:spacing w:before="120" w:after="0"/>
      <w:ind w:left="426" w:hanging="426"/>
    </w:pPr>
    <w:rPr>
      <w:rFonts w:asciiTheme="minorHAnsi" w:hAnsiTheme="minorHAnsi" w:cstheme="minorHAnsi"/>
      <w:b/>
      <w:bCs/>
      <w:i/>
      <w:iCs/>
      <w:sz w:val="24"/>
    </w:rPr>
  </w:style>
  <w:style w:type="paragraph" w:styleId="Corpsdetexte">
    <w:name w:val="Body Text"/>
    <w:basedOn w:val="Normal"/>
    <w:semiHidden/>
    <w:rsid w:val="00777F43"/>
    <w:pPr>
      <w:spacing w:after="120"/>
    </w:pPr>
  </w:style>
  <w:style w:type="paragraph" w:styleId="TM2">
    <w:name w:val="toc 2"/>
    <w:basedOn w:val="Normal"/>
    <w:next w:val="Corpsdetexte"/>
    <w:autoRedefine/>
    <w:uiPriority w:val="39"/>
    <w:rsid w:val="00E82391"/>
    <w:pPr>
      <w:spacing w:before="120" w:after="0"/>
      <w:ind w:left="200"/>
    </w:pPr>
    <w:rPr>
      <w:rFonts w:asciiTheme="minorHAnsi" w:hAnsiTheme="minorHAnsi" w:cstheme="minorHAnsi"/>
      <w:b/>
      <w:bCs/>
      <w:sz w:val="22"/>
      <w:szCs w:val="22"/>
    </w:rPr>
  </w:style>
  <w:style w:type="paragraph" w:styleId="TM3">
    <w:name w:val="toc 3"/>
    <w:basedOn w:val="Normal"/>
    <w:next w:val="Corpsdetexte"/>
    <w:autoRedefine/>
    <w:uiPriority w:val="39"/>
    <w:rsid w:val="00777F43"/>
    <w:pPr>
      <w:spacing w:before="0" w:after="0"/>
      <w:ind w:left="400"/>
    </w:pPr>
    <w:rPr>
      <w:rFonts w:asciiTheme="minorHAnsi" w:hAnsiTheme="minorHAnsi" w:cstheme="minorHAnsi"/>
      <w:szCs w:val="20"/>
    </w:rPr>
  </w:style>
  <w:style w:type="paragraph" w:styleId="TM4">
    <w:name w:val="toc 4"/>
    <w:basedOn w:val="Normal"/>
    <w:next w:val="Corpsdetexte"/>
    <w:autoRedefine/>
    <w:uiPriority w:val="39"/>
    <w:rsid w:val="00777F43"/>
    <w:pPr>
      <w:spacing w:before="0" w:after="0"/>
      <w:ind w:left="600"/>
    </w:pPr>
    <w:rPr>
      <w:rFonts w:asciiTheme="minorHAnsi" w:hAnsiTheme="minorHAnsi" w:cstheme="minorHAnsi"/>
      <w:szCs w:val="20"/>
    </w:rPr>
  </w:style>
  <w:style w:type="paragraph" w:styleId="TM5">
    <w:name w:val="toc 5"/>
    <w:basedOn w:val="Normal"/>
    <w:next w:val="Corpsdetexte"/>
    <w:autoRedefine/>
    <w:semiHidden/>
    <w:rsid w:val="00777F43"/>
    <w:pPr>
      <w:spacing w:before="0" w:after="0"/>
      <w:ind w:left="800"/>
    </w:pPr>
    <w:rPr>
      <w:rFonts w:asciiTheme="minorHAnsi" w:hAnsiTheme="minorHAnsi" w:cstheme="minorHAnsi"/>
      <w:szCs w:val="20"/>
    </w:rPr>
  </w:style>
  <w:style w:type="paragraph" w:styleId="TM6">
    <w:name w:val="toc 6"/>
    <w:basedOn w:val="Normal"/>
    <w:next w:val="Corpsdetexte"/>
    <w:autoRedefine/>
    <w:semiHidden/>
    <w:rsid w:val="00777F43"/>
    <w:pPr>
      <w:spacing w:before="0" w:after="0"/>
      <w:ind w:left="1000"/>
    </w:pPr>
    <w:rPr>
      <w:rFonts w:asciiTheme="minorHAnsi" w:hAnsiTheme="minorHAnsi" w:cstheme="minorHAnsi"/>
      <w:szCs w:val="20"/>
    </w:rPr>
  </w:style>
  <w:style w:type="paragraph" w:styleId="TM7">
    <w:name w:val="toc 7"/>
    <w:basedOn w:val="Normal"/>
    <w:next w:val="Corpsdetexte"/>
    <w:autoRedefine/>
    <w:semiHidden/>
    <w:rsid w:val="00777F43"/>
    <w:pPr>
      <w:spacing w:before="0" w:after="0"/>
      <w:ind w:left="1200"/>
    </w:pPr>
    <w:rPr>
      <w:rFonts w:asciiTheme="minorHAnsi" w:hAnsiTheme="minorHAnsi" w:cstheme="minorHAnsi"/>
      <w:szCs w:val="20"/>
    </w:rPr>
  </w:style>
  <w:style w:type="paragraph" w:styleId="TM8">
    <w:name w:val="toc 8"/>
    <w:basedOn w:val="Normal"/>
    <w:next w:val="Corpsdetexte"/>
    <w:autoRedefine/>
    <w:semiHidden/>
    <w:rsid w:val="00777F43"/>
    <w:pPr>
      <w:spacing w:before="0" w:after="0"/>
      <w:ind w:left="1400"/>
    </w:pPr>
    <w:rPr>
      <w:rFonts w:asciiTheme="minorHAnsi" w:hAnsiTheme="minorHAnsi" w:cstheme="minorHAnsi"/>
      <w:szCs w:val="20"/>
    </w:rPr>
  </w:style>
  <w:style w:type="paragraph" w:styleId="TM9">
    <w:name w:val="toc 9"/>
    <w:basedOn w:val="Normal"/>
    <w:next w:val="Corpsdetexte"/>
    <w:autoRedefine/>
    <w:semiHidden/>
    <w:rsid w:val="00777F43"/>
    <w:pPr>
      <w:spacing w:before="0" w:after="0"/>
      <w:ind w:left="1600"/>
    </w:pPr>
    <w:rPr>
      <w:rFonts w:asciiTheme="minorHAnsi" w:hAnsiTheme="minorHAnsi" w:cstheme="minorHAnsi"/>
      <w:szCs w:val="20"/>
    </w:rPr>
  </w:style>
  <w:style w:type="paragraph" w:customStyle="1" w:styleId="CTBListePuces">
    <w:name w:val="CTB Liste à Puces"/>
    <w:basedOn w:val="CTBCorpsdetexte"/>
    <w:rsid w:val="00777F43"/>
    <w:pPr>
      <w:numPr>
        <w:numId w:val="3"/>
      </w:numPr>
      <w:suppressAutoHyphens w:val="0"/>
      <w:spacing w:line="288" w:lineRule="auto"/>
    </w:pPr>
    <w:rPr>
      <w:color w:val="000000"/>
      <w:kern w:val="0"/>
    </w:rPr>
  </w:style>
  <w:style w:type="paragraph" w:customStyle="1" w:styleId="CTBListeNumrote">
    <w:name w:val="CTB Liste Numérotée"/>
    <w:basedOn w:val="CTBCorpsdetexte"/>
    <w:rsid w:val="00777F43"/>
    <w:pPr>
      <w:numPr>
        <w:numId w:val="4"/>
      </w:numPr>
      <w:spacing w:line="288" w:lineRule="auto"/>
    </w:pPr>
  </w:style>
  <w:style w:type="paragraph" w:styleId="Notedebasdepage">
    <w:name w:val="footnote text"/>
    <w:basedOn w:val="Normal"/>
    <w:semiHidden/>
    <w:rsid w:val="00777F43"/>
    <w:pPr>
      <w:jc w:val="both"/>
    </w:pPr>
    <w:rPr>
      <w:sz w:val="14"/>
      <w:szCs w:val="20"/>
    </w:rPr>
  </w:style>
  <w:style w:type="paragraph" w:customStyle="1" w:styleId="CTBNotedebasdePage">
    <w:name w:val="CTB Note de bas de Page"/>
    <w:basedOn w:val="Normal"/>
    <w:rsid w:val="00777F43"/>
    <w:pPr>
      <w:spacing w:before="0" w:after="0" w:line="240" w:lineRule="auto"/>
      <w:jc w:val="both"/>
    </w:pPr>
    <w:rPr>
      <w:caps/>
      <w:color w:val="010000"/>
      <w:sz w:val="14"/>
    </w:rPr>
  </w:style>
  <w:style w:type="paragraph" w:styleId="Pieddepage">
    <w:name w:val="footer"/>
    <w:basedOn w:val="Normal"/>
    <w:semiHidden/>
    <w:rsid w:val="00777F43"/>
    <w:pPr>
      <w:tabs>
        <w:tab w:val="center" w:pos="4536"/>
        <w:tab w:val="right" w:pos="9072"/>
      </w:tabs>
    </w:pPr>
    <w:rPr>
      <w:sz w:val="14"/>
    </w:rPr>
  </w:style>
  <w:style w:type="character" w:styleId="Appelnotedebasdep">
    <w:name w:val="footnote reference"/>
    <w:basedOn w:val="Policepardfaut"/>
    <w:semiHidden/>
    <w:rsid w:val="00777F43"/>
    <w:rPr>
      <w:vertAlign w:val="superscript"/>
    </w:rPr>
  </w:style>
  <w:style w:type="character" w:styleId="Numrodepage">
    <w:name w:val="page number"/>
    <w:basedOn w:val="Policepardfaut"/>
    <w:semiHidden/>
    <w:rsid w:val="00777F43"/>
  </w:style>
  <w:style w:type="character" w:styleId="Lienhypertexte">
    <w:name w:val="Hyperlink"/>
    <w:basedOn w:val="Policepardfaut"/>
    <w:uiPriority w:val="99"/>
    <w:rsid w:val="00777F43"/>
    <w:rPr>
      <w:color w:val="0000FF"/>
      <w:u w:val="single"/>
    </w:rPr>
  </w:style>
  <w:style w:type="paragraph" w:styleId="Normalcentr">
    <w:name w:val="Block Text"/>
    <w:basedOn w:val="Normal"/>
    <w:semiHidden/>
    <w:rsid w:val="00362F55"/>
    <w:pPr>
      <w:widowControl/>
      <w:suppressAutoHyphens w:val="0"/>
      <w:spacing w:before="0" w:after="0" w:line="240" w:lineRule="auto"/>
    </w:pPr>
    <w:rPr>
      <w:rFonts w:ascii="Times New Roman" w:hAnsi="Times New Roman" w:cs="Times New Roman"/>
      <w:kern w:val="0"/>
      <w:sz w:val="24"/>
      <w:lang w:val="en-US"/>
    </w:rPr>
  </w:style>
  <w:style w:type="paragraph" w:styleId="Textedebulles">
    <w:name w:val="Balloon Text"/>
    <w:basedOn w:val="Normal"/>
    <w:link w:val="TextedebullesCar"/>
    <w:uiPriority w:val="99"/>
    <w:semiHidden/>
    <w:unhideWhenUsed/>
    <w:rsid w:val="002243E6"/>
    <w:pPr>
      <w:spacing w:before="0"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2243E6"/>
    <w:rPr>
      <w:rFonts w:ascii="Tahoma" w:hAnsi="Tahoma" w:cs="Tahoma"/>
      <w:kern w:val="18"/>
      <w:sz w:val="16"/>
      <w:szCs w:val="16"/>
      <w:lang w:eastAsia="en-US"/>
    </w:rPr>
  </w:style>
  <w:style w:type="character" w:styleId="Marquedecommentaire">
    <w:name w:val="annotation reference"/>
    <w:basedOn w:val="Policepardfaut"/>
    <w:uiPriority w:val="99"/>
    <w:semiHidden/>
    <w:unhideWhenUsed/>
    <w:rsid w:val="006A7A5D"/>
    <w:rPr>
      <w:sz w:val="16"/>
      <w:szCs w:val="16"/>
    </w:rPr>
  </w:style>
  <w:style w:type="paragraph" w:styleId="Commentaire">
    <w:name w:val="annotation text"/>
    <w:basedOn w:val="Normal"/>
    <w:link w:val="CommentaireCar"/>
    <w:uiPriority w:val="99"/>
    <w:semiHidden/>
    <w:unhideWhenUsed/>
    <w:rsid w:val="006A7A5D"/>
    <w:pPr>
      <w:spacing w:line="240" w:lineRule="auto"/>
    </w:pPr>
    <w:rPr>
      <w:szCs w:val="20"/>
    </w:rPr>
  </w:style>
  <w:style w:type="character" w:customStyle="1" w:styleId="CommentaireCar">
    <w:name w:val="Commentaire Car"/>
    <w:basedOn w:val="Policepardfaut"/>
    <w:link w:val="Commentaire"/>
    <w:uiPriority w:val="99"/>
    <w:semiHidden/>
    <w:rsid w:val="006A7A5D"/>
    <w:rPr>
      <w:rFonts w:ascii="Arial" w:hAnsi="Arial" w:cs="Tahoma"/>
      <w:kern w:val="18"/>
      <w:lang w:eastAsia="en-US"/>
    </w:rPr>
  </w:style>
  <w:style w:type="paragraph" w:styleId="Objetducommentaire">
    <w:name w:val="annotation subject"/>
    <w:basedOn w:val="Commentaire"/>
    <w:next w:val="Commentaire"/>
    <w:link w:val="ObjetducommentaireCar"/>
    <w:uiPriority w:val="99"/>
    <w:semiHidden/>
    <w:unhideWhenUsed/>
    <w:rsid w:val="006A7A5D"/>
    <w:rPr>
      <w:b/>
      <w:bCs/>
    </w:rPr>
  </w:style>
  <w:style w:type="character" w:customStyle="1" w:styleId="ObjetducommentaireCar">
    <w:name w:val="Objet du commentaire Car"/>
    <w:basedOn w:val="CommentaireCar"/>
    <w:link w:val="Objetducommentaire"/>
    <w:uiPriority w:val="99"/>
    <w:semiHidden/>
    <w:rsid w:val="006A7A5D"/>
    <w:rPr>
      <w:b/>
      <w:bCs/>
    </w:rPr>
  </w:style>
  <w:style w:type="table" w:styleId="Grilledutableau">
    <w:name w:val="Table Grid"/>
    <w:basedOn w:val="TableauNormal"/>
    <w:uiPriority w:val="59"/>
    <w:rsid w:val="00112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A8A"/>
    <w:pPr>
      <w:ind w:left="720"/>
      <w:contextualSpacing/>
    </w:pPr>
  </w:style>
  <w:style w:type="character" w:customStyle="1" w:styleId="st1">
    <w:name w:val="st1"/>
    <w:basedOn w:val="Policepardfaut"/>
    <w:rsid w:val="00AC22A3"/>
  </w:style>
  <w:style w:type="paragraph" w:styleId="Listepuces">
    <w:name w:val="List Bullet"/>
    <w:basedOn w:val="Normal"/>
    <w:uiPriority w:val="99"/>
    <w:unhideWhenUsed/>
    <w:rsid w:val="00756BF5"/>
    <w:pPr>
      <w:numPr>
        <w:numId w:val="6"/>
      </w:numPr>
      <w:contextualSpacing/>
    </w:pPr>
  </w:style>
  <w:style w:type="character" w:customStyle="1" w:styleId="Titre3Car">
    <w:name w:val="Titre 3 Car"/>
    <w:basedOn w:val="Policepardfaut"/>
    <w:link w:val="Titre3"/>
    <w:rsid w:val="002B56AB"/>
    <w:rPr>
      <w:rFonts w:ascii="Arial" w:eastAsia="Arial Unicode MS" w:hAnsi="Arial" w:cs="Tahoma"/>
      <w:b/>
      <w:bCs/>
      <w:color w:val="50B848"/>
      <w:kern w:val="18"/>
      <w:szCs w:val="28"/>
      <w:lang w:val="fr-FR" w:eastAsia="en-US"/>
    </w:rPr>
  </w:style>
  <w:style w:type="character" w:customStyle="1" w:styleId="En-tteCar">
    <w:name w:val="En-tête Car"/>
    <w:basedOn w:val="Policepardfaut"/>
    <w:link w:val="En-tte"/>
    <w:uiPriority w:val="99"/>
    <w:rsid w:val="00740FC7"/>
    <w:rPr>
      <w:rFonts w:ascii="Arial" w:hAnsi="Arial" w:cs="Tahoma"/>
      <w:kern w:val="18"/>
      <w:szCs w:val="24"/>
      <w:lang w:eastAsia="en-US"/>
    </w:rPr>
  </w:style>
  <w:style w:type="character" w:customStyle="1" w:styleId="Titre4Car">
    <w:name w:val="Titre 4 Car"/>
    <w:basedOn w:val="Policepardfaut"/>
    <w:link w:val="Titre4"/>
    <w:rsid w:val="008C2DB5"/>
    <w:rPr>
      <w:rFonts w:ascii="Arial" w:eastAsia="Arial Unicode MS" w:hAnsi="Arial" w:cs="Tahoma"/>
      <w:b/>
      <w:bCs/>
      <w:iCs/>
      <w:kern w:val="1"/>
      <w:sz w:val="18"/>
      <w:szCs w:val="18"/>
      <w:lang w:val="fr-FR" w:eastAsia="en-US"/>
    </w:rPr>
  </w:style>
  <w:style w:type="character" w:customStyle="1" w:styleId="Titre2Car">
    <w:name w:val="Titre 2 Car"/>
    <w:basedOn w:val="Policepardfaut"/>
    <w:link w:val="Titre2"/>
    <w:rsid w:val="000750DA"/>
    <w:rPr>
      <w:rFonts w:ascii="Arial" w:eastAsia="Arial Unicode MS" w:hAnsi="Arial" w:cs="Tahoma"/>
      <w:b/>
      <w:bCs/>
      <w:iCs/>
      <w:color w:val="50B848"/>
      <w:kern w:val="28"/>
      <w:sz w:val="28"/>
      <w:szCs w:val="28"/>
      <w:lang w:val="fr-FR" w:eastAsia="en-US"/>
    </w:rPr>
  </w:style>
  <w:style w:type="paragraph" w:customStyle="1" w:styleId="texte1">
    <w:name w:val="texte 1"/>
    <w:basedOn w:val="Normal"/>
    <w:link w:val="texte1Car"/>
    <w:rsid w:val="00C11A8C"/>
    <w:pPr>
      <w:widowControl/>
      <w:suppressAutoHyphens w:val="0"/>
      <w:spacing w:before="80" w:after="100" w:line="240" w:lineRule="auto"/>
      <w:jc w:val="both"/>
    </w:pPr>
    <w:rPr>
      <w:rFonts w:cs="Arial"/>
      <w:kern w:val="0"/>
      <w:lang w:eastAsia="fr-FR"/>
    </w:rPr>
  </w:style>
  <w:style w:type="character" w:customStyle="1" w:styleId="texte1Car">
    <w:name w:val="texte 1 Car"/>
    <w:basedOn w:val="Policepardfaut"/>
    <w:link w:val="texte1"/>
    <w:rsid w:val="00C11A8C"/>
    <w:rPr>
      <w:rFonts w:ascii="Arial" w:hAnsi="Arial" w:cs="Arial"/>
      <w:szCs w:val="24"/>
      <w:lang w:eastAsia="fr-FR"/>
    </w:rPr>
  </w:style>
</w:styles>
</file>

<file path=word/webSettings.xml><?xml version="1.0" encoding="utf-8"?>
<w:webSettings xmlns:r="http://schemas.openxmlformats.org/officeDocument/2006/relationships" xmlns:w="http://schemas.openxmlformats.org/wordprocessingml/2006/main">
  <w:divs>
    <w:div w:id="1245339473">
      <w:bodyDiv w:val="1"/>
      <w:marLeft w:val="0"/>
      <w:marRight w:val="0"/>
      <w:marTop w:val="0"/>
      <w:marBottom w:val="0"/>
      <w:divBdr>
        <w:top w:val="none" w:sz="0" w:space="0" w:color="auto"/>
        <w:left w:val="none" w:sz="0" w:space="0" w:color="auto"/>
        <w:bottom w:val="none" w:sz="0" w:space="0" w:color="auto"/>
        <w:right w:val="none" w:sz="0" w:space="0" w:color="auto"/>
      </w:divBdr>
    </w:div>
    <w:div w:id="20603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13EB-7958-4085-9712-A01682C5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2270</Words>
  <Characters>12491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14732</CharactersWithSpaces>
  <SharedDoc>false</SharedDoc>
  <HLinks>
    <vt:vector size="60" baseType="variant">
      <vt:variant>
        <vt:i4>1441850</vt:i4>
      </vt:variant>
      <vt:variant>
        <vt:i4>56</vt:i4>
      </vt:variant>
      <vt:variant>
        <vt:i4>0</vt:i4>
      </vt:variant>
      <vt:variant>
        <vt:i4>5</vt:i4>
      </vt:variant>
      <vt:variant>
        <vt:lpwstr/>
      </vt:variant>
      <vt:variant>
        <vt:lpwstr>_Toc275183547</vt:lpwstr>
      </vt:variant>
      <vt:variant>
        <vt:i4>1441850</vt:i4>
      </vt:variant>
      <vt:variant>
        <vt:i4>50</vt:i4>
      </vt:variant>
      <vt:variant>
        <vt:i4>0</vt:i4>
      </vt:variant>
      <vt:variant>
        <vt:i4>5</vt:i4>
      </vt:variant>
      <vt:variant>
        <vt:lpwstr/>
      </vt:variant>
      <vt:variant>
        <vt:lpwstr>_Toc275183546</vt:lpwstr>
      </vt:variant>
      <vt:variant>
        <vt:i4>1441850</vt:i4>
      </vt:variant>
      <vt:variant>
        <vt:i4>44</vt:i4>
      </vt:variant>
      <vt:variant>
        <vt:i4>0</vt:i4>
      </vt:variant>
      <vt:variant>
        <vt:i4>5</vt:i4>
      </vt:variant>
      <vt:variant>
        <vt:lpwstr/>
      </vt:variant>
      <vt:variant>
        <vt:lpwstr>_Toc275183545</vt:lpwstr>
      </vt:variant>
      <vt:variant>
        <vt:i4>1441850</vt:i4>
      </vt:variant>
      <vt:variant>
        <vt:i4>38</vt:i4>
      </vt:variant>
      <vt:variant>
        <vt:i4>0</vt:i4>
      </vt:variant>
      <vt:variant>
        <vt:i4>5</vt:i4>
      </vt:variant>
      <vt:variant>
        <vt:lpwstr/>
      </vt:variant>
      <vt:variant>
        <vt:lpwstr>_Toc275183544</vt:lpwstr>
      </vt:variant>
      <vt:variant>
        <vt:i4>1441850</vt:i4>
      </vt:variant>
      <vt:variant>
        <vt:i4>32</vt:i4>
      </vt:variant>
      <vt:variant>
        <vt:i4>0</vt:i4>
      </vt:variant>
      <vt:variant>
        <vt:i4>5</vt:i4>
      </vt:variant>
      <vt:variant>
        <vt:lpwstr/>
      </vt:variant>
      <vt:variant>
        <vt:lpwstr>_Toc275183543</vt:lpwstr>
      </vt:variant>
      <vt:variant>
        <vt:i4>1441850</vt:i4>
      </vt:variant>
      <vt:variant>
        <vt:i4>26</vt:i4>
      </vt:variant>
      <vt:variant>
        <vt:i4>0</vt:i4>
      </vt:variant>
      <vt:variant>
        <vt:i4>5</vt:i4>
      </vt:variant>
      <vt:variant>
        <vt:lpwstr/>
      </vt:variant>
      <vt:variant>
        <vt:lpwstr>_Toc275183542</vt:lpwstr>
      </vt:variant>
      <vt:variant>
        <vt:i4>1441850</vt:i4>
      </vt:variant>
      <vt:variant>
        <vt:i4>20</vt:i4>
      </vt:variant>
      <vt:variant>
        <vt:i4>0</vt:i4>
      </vt:variant>
      <vt:variant>
        <vt:i4>5</vt:i4>
      </vt:variant>
      <vt:variant>
        <vt:lpwstr/>
      </vt:variant>
      <vt:variant>
        <vt:lpwstr>_Toc275183541</vt:lpwstr>
      </vt:variant>
      <vt:variant>
        <vt:i4>1441850</vt:i4>
      </vt:variant>
      <vt:variant>
        <vt:i4>14</vt:i4>
      </vt:variant>
      <vt:variant>
        <vt:i4>0</vt:i4>
      </vt:variant>
      <vt:variant>
        <vt:i4>5</vt:i4>
      </vt:variant>
      <vt:variant>
        <vt:lpwstr/>
      </vt:variant>
      <vt:variant>
        <vt:lpwstr>_Toc275183540</vt:lpwstr>
      </vt:variant>
      <vt:variant>
        <vt:i4>1114170</vt:i4>
      </vt:variant>
      <vt:variant>
        <vt:i4>8</vt:i4>
      </vt:variant>
      <vt:variant>
        <vt:i4>0</vt:i4>
      </vt:variant>
      <vt:variant>
        <vt:i4>5</vt:i4>
      </vt:variant>
      <vt:variant>
        <vt:lpwstr/>
      </vt:variant>
      <vt:variant>
        <vt:lpwstr>_Toc275183539</vt:lpwstr>
      </vt:variant>
      <vt:variant>
        <vt:i4>1114170</vt:i4>
      </vt:variant>
      <vt:variant>
        <vt:i4>2</vt:i4>
      </vt:variant>
      <vt:variant>
        <vt:i4>0</vt:i4>
      </vt:variant>
      <vt:variant>
        <vt:i4>5</vt:i4>
      </vt:variant>
      <vt:variant>
        <vt:lpwstr/>
      </vt:variant>
      <vt:variant>
        <vt:lpwstr>_Toc275183538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Marcovitch</dc:creator>
  <cp:lastModifiedBy> </cp:lastModifiedBy>
  <cp:revision>4</cp:revision>
  <cp:lastPrinted>2012-01-03T16:35:00Z</cp:lastPrinted>
  <dcterms:created xsi:type="dcterms:W3CDTF">2012-02-03T06:46:00Z</dcterms:created>
  <dcterms:modified xsi:type="dcterms:W3CDTF">2012-02-03T07:00:00Z</dcterms:modified>
</cp:coreProperties>
</file>